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FA253" w14:textId="77777777" w:rsidR="00002ADA" w:rsidRDefault="00002ADA"/>
    <w:p w14:paraId="45E3274A" w14:textId="77777777" w:rsidR="00002ADA" w:rsidRDefault="00002ADA"/>
    <w:p w14:paraId="36672A42" w14:textId="77777777" w:rsidR="00F601A9" w:rsidRDefault="00F601A9" w:rsidP="00F601A9">
      <w:pPr>
        <w:jc w:val="center"/>
        <w:rPr>
          <w:rFonts w:ascii="Times New Roman" w:hAnsi="Times New Roman" w:cs="Times New Roman"/>
          <w:b/>
          <w:sz w:val="36"/>
          <w:szCs w:val="36"/>
        </w:rPr>
      </w:pPr>
    </w:p>
    <w:p w14:paraId="2ECD00CB" w14:textId="77777777" w:rsidR="00F601A9" w:rsidRDefault="00F601A9" w:rsidP="00F601A9">
      <w:pPr>
        <w:jc w:val="center"/>
        <w:rPr>
          <w:rFonts w:ascii="Times New Roman" w:hAnsi="Times New Roman" w:cs="Times New Roman"/>
          <w:b/>
          <w:sz w:val="36"/>
          <w:szCs w:val="36"/>
        </w:rPr>
      </w:pPr>
    </w:p>
    <w:p w14:paraId="09A424EC" w14:textId="77777777" w:rsidR="00F601A9" w:rsidRDefault="00F601A9" w:rsidP="00F601A9">
      <w:pPr>
        <w:jc w:val="center"/>
        <w:rPr>
          <w:rFonts w:ascii="Times New Roman" w:hAnsi="Times New Roman" w:cs="Times New Roman"/>
          <w:b/>
          <w:sz w:val="36"/>
          <w:szCs w:val="36"/>
        </w:rPr>
      </w:pPr>
    </w:p>
    <w:p w14:paraId="7929158C" w14:textId="3451780E" w:rsidR="00002ADA" w:rsidRPr="00F601A9" w:rsidRDefault="00F601A9" w:rsidP="00F601A9">
      <w:pPr>
        <w:jc w:val="center"/>
        <w:rPr>
          <w:rFonts w:ascii="Times New Roman" w:hAnsi="Times New Roman" w:cs="Times New Roman"/>
          <w:b/>
          <w:sz w:val="36"/>
          <w:szCs w:val="36"/>
        </w:rPr>
      </w:pPr>
      <w:r w:rsidRPr="00F601A9">
        <w:rPr>
          <w:rFonts w:ascii="Times New Roman" w:hAnsi="Times New Roman" w:cs="Times New Roman"/>
          <w:b/>
          <w:sz w:val="36"/>
          <w:szCs w:val="36"/>
        </w:rPr>
        <w:t>Nr.</w:t>
      </w:r>
      <w:r w:rsidR="00CD27A8">
        <w:rPr>
          <w:rFonts w:ascii="Times New Roman" w:hAnsi="Times New Roman" w:cs="Times New Roman"/>
          <w:b/>
          <w:sz w:val="36"/>
          <w:szCs w:val="36"/>
        </w:rPr>
        <w:t>2.7.</w:t>
      </w:r>
    </w:p>
    <w:p w14:paraId="382C9552" w14:textId="65635913" w:rsidR="00002ADA" w:rsidRDefault="00002ADA" w:rsidP="00002ADA">
      <w:pPr>
        <w:spacing w:after="0" w:line="240" w:lineRule="auto"/>
        <w:jc w:val="center"/>
        <w:rPr>
          <w:rFonts w:ascii="Times New Roman" w:hAnsi="Times New Roman" w:cs="Times New Roman"/>
          <w:b/>
          <w:sz w:val="36"/>
          <w:szCs w:val="36"/>
        </w:rPr>
      </w:pPr>
      <w:r w:rsidRPr="00002ADA">
        <w:rPr>
          <w:rFonts w:ascii="Times New Roman" w:hAnsi="Times New Roman" w:cs="Times New Roman"/>
          <w:b/>
          <w:sz w:val="36"/>
          <w:szCs w:val="36"/>
        </w:rPr>
        <w:t>Vadlīnij</w:t>
      </w:r>
      <w:r w:rsidR="003B41A8">
        <w:rPr>
          <w:rFonts w:ascii="Times New Roman" w:hAnsi="Times New Roman" w:cs="Times New Roman"/>
          <w:b/>
          <w:sz w:val="36"/>
          <w:szCs w:val="36"/>
        </w:rPr>
        <w:t>a</w:t>
      </w:r>
      <w:r w:rsidRPr="00002ADA">
        <w:rPr>
          <w:rFonts w:ascii="Times New Roman" w:hAnsi="Times New Roman" w:cs="Times New Roman"/>
          <w:b/>
          <w:sz w:val="36"/>
          <w:szCs w:val="36"/>
        </w:rPr>
        <w:t>s par finanšu korekciju piemērošanu, ziņošanu par Eiropas Savienības fondu ieviešanā konstatētajām neatbilstībām, neatbilstoši veikto izdevumu atgūšanu 2014.-2020.gada plānošanas periodā</w:t>
      </w:r>
    </w:p>
    <w:p w14:paraId="21692F33" w14:textId="77777777" w:rsidR="00F601A9" w:rsidRDefault="00F601A9" w:rsidP="00002ADA">
      <w:pPr>
        <w:spacing w:after="0" w:line="240" w:lineRule="auto"/>
        <w:jc w:val="center"/>
        <w:rPr>
          <w:rFonts w:ascii="Times New Roman" w:hAnsi="Times New Roman" w:cs="Times New Roman"/>
          <w:b/>
          <w:sz w:val="36"/>
          <w:szCs w:val="36"/>
        </w:rPr>
      </w:pPr>
    </w:p>
    <w:p w14:paraId="5B448B25" w14:textId="77777777" w:rsidR="00F601A9" w:rsidRDefault="00F601A9" w:rsidP="00002ADA">
      <w:pPr>
        <w:spacing w:after="0" w:line="240" w:lineRule="auto"/>
        <w:jc w:val="center"/>
        <w:rPr>
          <w:rFonts w:ascii="Times New Roman" w:hAnsi="Times New Roman" w:cs="Times New Roman"/>
          <w:b/>
          <w:sz w:val="36"/>
          <w:szCs w:val="36"/>
        </w:rPr>
      </w:pPr>
    </w:p>
    <w:p w14:paraId="6F9AFF8D" w14:textId="1CF4C5CC" w:rsidR="00F601A9" w:rsidRDefault="00674B73" w:rsidP="00002ADA">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 </w:t>
      </w:r>
    </w:p>
    <w:p w14:paraId="284AC0C1" w14:textId="77777777" w:rsidR="00F601A9" w:rsidRDefault="00F601A9" w:rsidP="00002ADA">
      <w:pPr>
        <w:spacing w:after="0" w:line="240" w:lineRule="auto"/>
        <w:jc w:val="center"/>
        <w:rPr>
          <w:rFonts w:ascii="Times New Roman" w:hAnsi="Times New Roman" w:cs="Times New Roman"/>
          <w:b/>
          <w:sz w:val="36"/>
          <w:szCs w:val="36"/>
        </w:rPr>
      </w:pPr>
    </w:p>
    <w:p w14:paraId="56D181C1" w14:textId="77777777" w:rsidR="00F601A9" w:rsidRDefault="00F601A9" w:rsidP="00002ADA">
      <w:pPr>
        <w:spacing w:after="0" w:line="240" w:lineRule="auto"/>
        <w:jc w:val="center"/>
        <w:rPr>
          <w:rFonts w:ascii="Times New Roman" w:hAnsi="Times New Roman" w:cs="Times New Roman"/>
          <w:b/>
          <w:sz w:val="36"/>
          <w:szCs w:val="36"/>
        </w:rPr>
      </w:pPr>
    </w:p>
    <w:p w14:paraId="3E6BBA8E" w14:textId="77777777" w:rsidR="00F601A9" w:rsidRDefault="00F601A9" w:rsidP="00002ADA">
      <w:pPr>
        <w:spacing w:after="0" w:line="240" w:lineRule="auto"/>
        <w:jc w:val="center"/>
        <w:rPr>
          <w:rFonts w:ascii="Times New Roman" w:hAnsi="Times New Roman" w:cs="Times New Roman"/>
          <w:b/>
          <w:sz w:val="36"/>
          <w:szCs w:val="36"/>
        </w:rPr>
      </w:pPr>
    </w:p>
    <w:p w14:paraId="45E0B393" w14:textId="77777777" w:rsidR="00F601A9" w:rsidRDefault="00F601A9" w:rsidP="00002ADA">
      <w:pPr>
        <w:spacing w:after="0" w:line="240" w:lineRule="auto"/>
        <w:jc w:val="center"/>
        <w:rPr>
          <w:rFonts w:ascii="Times New Roman" w:hAnsi="Times New Roman" w:cs="Times New Roman"/>
          <w:b/>
          <w:sz w:val="36"/>
          <w:szCs w:val="36"/>
        </w:rPr>
      </w:pPr>
    </w:p>
    <w:p w14:paraId="5855EE02" w14:textId="77777777" w:rsidR="00A145BE" w:rsidRDefault="00A145BE" w:rsidP="00002ADA">
      <w:pPr>
        <w:spacing w:after="0" w:line="240" w:lineRule="auto"/>
        <w:jc w:val="center"/>
        <w:rPr>
          <w:rFonts w:ascii="Times New Roman" w:hAnsi="Times New Roman" w:cs="Times New Roman"/>
          <w:b/>
          <w:sz w:val="36"/>
          <w:szCs w:val="36"/>
        </w:rPr>
      </w:pPr>
    </w:p>
    <w:p w14:paraId="7398BA3C" w14:textId="77777777" w:rsidR="00F601A9" w:rsidRDefault="001235C3" w:rsidP="00002ADA">
      <w:pPr>
        <w:spacing w:after="0" w:line="240" w:lineRule="auto"/>
        <w:jc w:val="center"/>
        <w:rPr>
          <w:rFonts w:ascii="Times New Roman" w:hAnsi="Times New Roman" w:cs="Times New Roman"/>
          <w:b/>
          <w:sz w:val="36"/>
          <w:szCs w:val="36"/>
        </w:rPr>
      </w:pPr>
      <w:r>
        <w:rPr>
          <w:rFonts w:ascii="Times New Roman" w:hAnsi="Times New Roman" w:cs="Times New Roman"/>
          <w:b/>
          <w:noProof/>
          <w:sz w:val="36"/>
          <w:szCs w:val="36"/>
          <w:lang w:eastAsia="lv-LV"/>
        </w:rPr>
        <w:drawing>
          <wp:anchor distT="0" distB="0" distL="114300" distR="114300" simplePos="0" relativeHeight="251661312" behindDoc="1" locked="0" layoutInCell="1" allowOverlap="1" wp14:anchorId="312FF417" wp14:editId="17B3F12C">
            <wp:simplePos x="0" y="0"/>
            <wp:positionH relativeFrom="margin">
              <wp:posOffset>-203835</wp:posOffset>
            </wp:positionH>
            <wp:positionV relativeFrom="paragraph">
              <wp:posOffset>391795</wp:posOffset>
            </wp:positionV>
            <wp:extent cx="5943600" cy="1323975"/>
            <wp:effectExtent l="0" t="0" r="0" b="9525"/>
            <wp:wrapTight wrapText="bothSides">
              <wp:wrapPolygon edited="0">
                <wp:start x="20354" y="0"/>
                <wp:lineTo x="0" y="0"/>
                <wp:lineTo x="0" y="11188"/>
                <wp:lineTo x="10800" y="14918"/>
                <wp:lineTo x="0" y="17094"/>
                <wp:lineTo x="0" y="18026"/>
                <wp:lineTo x="2908" y="19891"/>
                <wp:lineTo x="2908" y="21445"/>
                <wp:lineTo x="18831" y="21445"/>
                <wp:lineTo x="18831" y="19891"/>
                <wp:lineTo x="21531" y="18026"/>
                <wp:lineTo x="21531" y="17094"/>
                <wp:lineTo x="10800" y="14918"/>
                <wp:lineTo x="16754" y="14918"/>
                <wp:lineTo x="19731" y="13364"/>
                <wp:lineTo x="19662" y="9945"/>
                <wp:lineTo x="20354" y="6837"/>
                <wp:lineTo x="20354" y="4973"/>
                <wp:lineTo x="19592" y="4973"/>
                <wp:lineTo x="21531" y="2797"/>
                <wp:lineTo x="21531" y="0"/>
                <wp:lineTo x="20838" y="0"/>
                <wp:lineTo x="20354" y="0"/>
              </wp:wrapPolygon>
            </wp:wrapTight>
            <wp:docPr id="3" name="Picture 3" descr="Macintosh HD:Users:sanita:Desktop:darba Google faili:Fin_MIN_karogs:LV_ID:LV_ID_EU_logo_ansamblis:LV:RGB:LV_ID_EU_logo_ansamblis_ESSKF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sanita:Desktop:darba Google faili:Fin_MIN_karogs:LV_ID:LV_ID_EU_logo_ansamblis:LV:RGB:LV_ID_EU_logo_ansamblis_ESSKF_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1323975"/>
                    </a:xfrm>
                    <a:prstGeom prst="rect">
                      <a:avLst/>
                    </a:prstGeom>
                    <a:noFill/>
                    <a:ln>
                      <a:noFill/>
                    </a:ln>
                  </pic:spPr>
                </pic:pic>
              </a:graphicData>
            </a:graphic>
          </wp:anchor>
        </w:drawing>
      </w:r>
    </w:p>
    <w:p w14:paraId="452D8522" w14:textId="77777777" w:rsidR="00F601A9" w:rsidRDefault="00F601A9" w:rsidP="00002ADA">
      <w:pPr>
        <w:spacing w:after="0" w:line="240" w:lineRule="auto"/>
        <w:jc w:val="center"/>
        <w:rPr>
          <w:rFonts w:ascii="Times New Roman" w:hAnsi="Times New Roman" w:cs="Times New Roman"/>
          <w:b/>
          <w:sz w:val="36"/>
          <w:szCs w:val="36"/>
        </w:rPr>
      </w:pPr>
    </w:p>
    <w:p w14:paraId="7E595492" w14:textId="77777777" w:rsidR="00F601A9" w:rsidRDefault="00F601A9" w:rsidP="00002ADA">
      <w:pPr>
        <w:spacing w:after="0" w:line="240" w:lineRule="auto"/>
        <w:jc w:val="center"/>
        <w:rPr>
          <w:rFonts w:ascii="Times New Roman" w:hAnsi="Times New Roman" w:cs="Times New Roman"/>
          <w:b/>
          <w:sz w:val="36"/>
          <w:szCs w:val="36"/>
        </w:rPr>
      </w:pPr>
    </w:p>
    <w:p w14:paraId="440E6278" w14:textId="77777777" w:rsidR="00F601A9" w:rsidRDefault="00F601A9" w:rsidP="00002ADA">
      <w:pPr>
        <w:spacing w:after="0" w:line="240" w:lineRule="auto"/>
        <w:jc w:val="center"/>
        <w:rPr>
          <w:rFonts w:ascii="Times New Roman" w:hAnsi="Times New Roman" w:cs="Times New Roman"/>
          <w:b/>
          <w:sz w:val="36"/>
          <w:szCs w:val="36"/>
        </w:rPr>
      </w:pPr>
    </w:p>
    <w:p w14:paraId="76E47221" w14:textId="77777777" w:rsidR="00F601A9" w:rsidRDefault="00F601A9" w:rsidP="00002ADA">
      <w:pPr>
        <w:spacing w:after="0" w:line="240" w:lineRule="auto"/>
        <w:jc w:val="center"/>
        <w:rPr>
          <w:rFonts w:ascii="Times New Roman" w:hAnsi="Times New Roman" w:cs="Times New Roman"/>
          <w:b/>
          <w:sz w:val="36"/>
          <w:szCs w:val="36"/>
        </w:rPr>
      </w:pPr>
    </w:p>
    <w:p w14:paraId="262CE23E" w14:textId="77777777" w:rsidR="00F601A9" w:rsidRPr="00C463B6" w:rsidRDefault="00F601A9" w:rsidP="00C463B6">
      <w:pPr>
        <w:jc w:val="center"/>
        <w:rPr>
          <w:rFonts w:ascii="Times New Roman" w:hAnsi="Times New Roman" w:cs="Times New Roman"/>
          <w:b/>
          <w:sz w:val="28"/>
          <w:lang w:eastAsia="ar-SA"/>
        </w:rPr>
      </w:pPr>
      <w:bookmarkStart w:id="0" w:name="_Toc457892392"/>
      <w:r w:rsidRPr="00C463B6">
        <w:rPr>
          <w:rFonts w:ascii="Times New Roman" w:hAnsi="Times New Roman" w:cs="Times New Roman"/>
          <w:b/>
          <w:sz w:val="28"/>
          <w:lang w:eastAsia="ar-SA"/>
        </w:rPr>
        <w:lastRenderedPageBreak/>
        <w:t>Saturs</w:t>
      </w:r>
      <w:bookmarkEnd w:id="0"/>
    </w:p>
    <w:p w14:paraId="22F027D0" w14:textId="77777777" w:rsidR="00286854" w:rsidRPr="00A528E5" w:rsidRDefault="00286854" w:rsidP="00286854">
      <w:pPr>
        <w:keepNext/>
        <w:widowControl w:val="0"/>
        <w:suppressAutoHyphens/>
        <w:spacing w:after="0" w:line="240" w:lineRule="auto"/>
        <w:ind w:left="450" w:hanging="450"/>
        <w:textAlignment w:val="baseline"/>
        <w:outlineLvl w:val="2"/>
        <w:rPr>
          <w:rFonts w:ascii="Times New Roman" w:hAnsi="Times New Roman" w:cs="Times New Roman"/>
          <w:i/>
          <w:sz w:val="28"/>
          <w:szCs w:val="28"/>
        </w:rPr>
      </w:pPr>
    </w:p>
    <w:sdt>
      <w:sdtPr>
        <w:rPr>
          <w:rFonts w:ascii="Times New Roman" w:hAnsi="Times New Roman" w:cs="Times New Roman"/>
          <w:sz w:val="28"/>
          <w:szCs w:val="28"/>
        </w:rPr>
        <w:id w:val="-209659048"/>
        <w:docPartObj>
          <w:docPartGallery w:val="Table of Contents"/>
          <w:docPartUnique/>
        </w:docPartObj>
      </w:sdtPr>
      <w:sdtEndPr>
        <w:rPr>
          <w:b/>
          <w:bCs/>
          <w:noProof/>
          <w:sz w:val="24"/>
          <w:szCs w:val="24"/>
        </w:rPr>
      </w:sdtEndPr>
      <w:sdtContent>
        <w:p w14:paraId="2C0623DD" w14:textId="6409556E" w:rsidR="00B85E0E" w:rsidRPr="00B85E0E" w:rsidRDefault="00C463B6">
          <w:pPr>
            <w:pStyle w:val="TOC1"/>
            <w:tabs>
              <w:tab w:val="right" w:leader="dot" w:pos="9061"/>
            </w:tabs>
            <w:rPr>
              <w:rFonts w:ascii="Times New Roman" w:eastAsiaTheme="minorEastAsia" w:hAnsi="Times New Roman" w:cs="Times New Roman"/>
              <w:noProof/>
              <w:sz w:val="28"/>
              <w:szCs w:val="24"/>
              <w:lang w:eastAsia="lv-LV"/>
            </w:rPr>
          </w:pPr>
          <w:r w:rsidRPr="00B85E0E">
            <w:rPr>
              <w:rFonts w:ascii="Times New Roman" w:hAnsi="Times New Roman" w:cs="Times New Roman"/>
              <w:sz w:val="24"/>
              <w:szCs w:val="24"/>
            </w:rPr>
            <w:fldChar w:fldCharType="begin"/>
          </w:r>
          <w:r w:rsidRPr="00B85E0E">
            <w:rPr>
              <w:rFonts w:ascii="Times New Roman" w:hAnsi="Times New Roman" w:cs="Times New Roman"/>
              <w:sz w:val="24"/>
              <w:szCs w:val="24"/>
            </w:rPr>
            <w:instrText xml:space="preserve"> TOC \o "1-3" \h \z \u </w:instrText>
          </w:r>
          <w:r w:rsidRPr="00B85E0E">
            <w:rPr>
              <w:rFonts w:ascii="Times New Roman" w:hAnsi="Times New Roman" w:cs="Times New Roman"/>
              <w:sz w:val="24"/>
              <w:szCs w:val="24"/>
            </w:rPr>
            <w:fldChar w:fldCharType="separate"/>
          </w:r>
          <w:hyperlink w:anchor="_Toc491070795" w:history="1">
            <w:r w:rsidR="00B85E0E" w:rsidRPr="00B85E0E">
              <w:rPr>
                <w:rStyle w:val="Hyperlink"/>
                <w:rFonts w:ascii="Times New Roman" w:hAnsi="Times New Roman" w:cs="Times New Roman"/>
                <w:noProof/>
                <w:sz w:val="28"/>
                <w:szCs w:val="24"/>
              </w:rPr>
              <w:t>Izmantoto saīsinājumu skaidrojums</w:t>
            </w:r>
            <w:r w:rsidR="00B85E0E" w:rsidRPr="00B85E0E">
              <w:rPr>
                <w:rFonts w:ascii="Times New Roman" w:hAnsi="Times New Roman" w:cs="Times New Roman"/>
                <w:noProof/>
                <w:webHidden/>
                <w:sz w:val="28"/>
                <w:szCs w:val="24"/>
              </w:rPr>
              <w:tab/>
            </w:r>
            <w:r w:rsidR="00B85E0E" w:rsidRPr="00B85E0E">
              <w:rPr>
                <w:rFonts w:ascii="Times New Roman" w:hAnsi="Times New Roman" w:cs="Times New Roman"/>
                <w:noProof/>
                <w:webHidden/>
                <w:sz w:val="28"/>
                <w:szCs w:val="24"/>
              </w:rPr>
              <w:fldChar w:fldCharType="begin"/>
            </w:r>
            <w:r w:rsidR="00B85E0E" w:rsidRPr="00B85E0E">
              <w:rPr>
                <w:rFonts w:ascii="Times New Roman" w:hAnsi="Times New Roman" w:cs="Times New Roman"/>
                <w:noProof/>
                <w:webHidden/>
                <w:sz w:val="28"/>
                <w:szCs w:val="24"/>
              </w:rPr>
              <w:instrText xml:space="preserve"> PAGEREF _Toc491070795 \h </w:instrText>
            </w:r>
            <w:r w:rsidR="00B85E0E" w:rsidRPr="00B85E0E">
              <w:rPr>
                <w:rFonts w:ascii="Times New Roman" w:hAnsi="Times New Roman" w:cs="Times New Roman"/>
                <w:noProof/>
                <w:webHidden/>
                <w:sz w:val="28"/>
                <w:szCs w:val="24"/>
              </w:rPr>
            </w:r>
            <w:r w:rsidR="00B85E0E" w:rsidRPr="00B85E0E">
              <w:rPr>
                <w:rFonts w:ascii="Times New Roman" w:hAnsi="Times New Roman" w:cs="Times New Roman"/>
                <w:noProof/>
                <w:webHidden/>
                <w:sz w:val="28"/>
                <w:szCs w:val="24"/>
              </w:rPr>
              <w:fldChar w:fldCharType="separate"/>
            </w:r>
            <w:r w:rsidR="00B85E0E" w:rsidRPr="00B85E0E">
              <w:rPr>
                <w:rFonts w:ascii="Times New Roman" w:hAnsi="Times New Roman" w:cs="Times New Roman"/>
                <w:noProof/>
                <w:webHidden/>
                <w:sz w:val="28"/>
                <w:szCs w:val="24"/>
              </w:rPr>
              <w:t>3</w:t>
            </w:r>
            <w:r w:rsidR="00B85E0E" w:rsidRPr="00B85E0E">
              <w:rPr>
                <w:rFonts w:ascii="Times New Roman" w:hAnsi="Times New Roman" w:cs="Times New Roman"/>
                <w:noProof/>
                <w:webHidden/>
                <w:sz w:val="28"/>
                <w:szCs w:val="24"/>
              </w:rPr>
              <w:fldChar w:fldCharType="end"/>
            </w:r>
          </w:hyperlink>
        </w:p>
        <w:p w14:paraId="029AAD08" w14:textId="5E65A835" w:rsidR="00B85E0E" w:rsidRPr="00B85E0E" w:rsidRDefault="00441491">
          <w:pPr>
            <w:pStyle w:val="TOC1"/>
            <w:tabs>
              <w:tab w:val="right" w:leader="dot" w:pos="9061"/>
            </w:tabs>
            <w:rPr>
              <w:rFonts w:ascii="Times New Roman" w:eastAsiaTheme="minorEastAsia" w:hAnsi="Times New Roman" w:cs="Times New Roman"/>
              <w:noProof/>
              <w:sz w:val="28"/>
              <w:szCs w:val="24"/>
              <w:lang w:eastAsia="lv-LV"/>
            </w:rPr>
          </w:pPr>
          <w:hyperlink w:anchor="_Toc491070796" w:history="1">
            <w:r w:rsidR="00B85E0E" w:rsidRPr="00B85E0E">
              <w:rPr>
                <w:rStyle w:val="Hyperlink"/>
                <w:rFonts w:ascii="Times New Roman" w:hAnsi="Times New Roman" w:cs="Times New Roman"/>
                <w:noProof/>
                <w:sz w:val="28"/>
                <w:szCs w:val="24"/>
              </w:rPr>
              <w:t>I Ievads</w:t>
            </w:r>
            <w:r w:rsidR="00B85E0E" w:rsidRPr="00B85E0E">
              <w:rPr>
                <w:rFonts w:ascii="Times New Roman" w:hAnsi="Times New Roman" w:cs="Times New Roman"/>
                <w:noProof/>
                <w:webHidden/>
                <w:sz w:val="28"/>
                <w:szCs w:val="24"/>
              </w:rPr>
              <w:tab/>
            </w:r>
            <w:r w:rsidR="00B85E0E" w:rsidRPr="00B85E0E">
              <w:rPr>
                <w:rFonts w:ascii="Times New Roman" w:hAnsi="Times New Roman" w:cs="Times New Roman"/>
                <w:noProof/>
                <w:webHidden/>
                <w:sz w:val="28"/>
                <w:szCs w:val="24"/>
              </w:rPr>
              <w:fldChar w:fldCharType="begin"/>
            </w:r>
            <w:r w:rsidR="00B85E0E" w:rsidRPr="00B85E0E">
              <w:rPr>
                <w:rFonts w:ascii="Times New Roman" w:hAnsi="Times New Roman" w:cs="Times New Roman"/>
                <w:noProof/>
                <w:webHidden/>
                <w:sz w:val="28"/>
                <w:szCs w:val="24"/>
              </w:rPr>
              <w:instrText xml:space="preserve"> PAGEREF _Toc491070796 \h </w:instrText>
            </w:r>
            <w:r w:rsidR="00B85E0E" w:rsidRPr="00B85E0E">
              <w:rPr>
                <w:rFonts w:ascii="Times New Roman" w:hAnsi="Times New Roman" w:cs="Times New Roman"/>
                <w:noProof/>
                <w:webHidden/>
                <w:sz w:val="28"/>
                <w:szCs w:val="24"/>
              </w:rPr>
            </w:r>
            <w:r w:rsidR="00B85E0E" w:rsidRPr="00B85E0E">
              <w:rPr>
                <w:rFonts w:ascii="Times New Roman" w:hAnsi="Times New Roman" w:cs="Times New Roman"/>
                <w:noProof/>
                <w:webHidden/>
                <w:sz w:val="28"/>
                <w:szCs w:val="24"/>
              </w:rPr>
              <w:fldChar w:fldCharType="separate"/>
            </w:r>
            <w:r w:rsidR="00B85E0E" w:rsidRPr="00B85E0E">
              <w:rPr>
                <w:rFonts w:ascii="Times New Roman" w:hAnsi="Times New Roman" w:cs="Times New Roman"/>
                <w:noProof/>
                <w:webHidden/>
                <w:sz w:val="28"/>
                <w:szCs w:val="24"/>
              </w:rPr>
              <w:t>5</w:t>
            </w:r>
            <w:r w:rsidR="00B85E0E" w:rsidRPr="00B85E0E">
              <w:rPr>
                <w:rFonts w:ascii="Times New Roman" w:hAnsi="Times New Roman" w:cs="Times New Roman"/>
                <w:noProof/>
                <w:webHidden/>
                <w:sz w:val="28"/>
                <w:szCs w:val="24"/>
              </w:rPr>
              <w:fldChar w:fldCharType="end"/>
            </w:r>
          </w:hyperlink>
        </w:p>
        <w:p w14:paraId="02ECB3EC" w14:textId="3568006B" w:rsidR="00B85E0E" w:rsidRPr="00B85E0E" w:rsidRDefault="00441491">
          <w:pPr>
            <w:pStyle w:val="TOC1"/>
            <w:tabs>
              <w:tab w:val="right" w:leader="dot" w:pos="9061"/>
            </w:tabs>
            <w:rPr>
              <w:rFonts w:ascii="Times New Roman" w:eastAsiaTheme="minorEastAsia" w:hAnsi="Times New Roman" w:cs="Times New Roman"/>
              <w:noProof/>
              <w:sz w:val="28"/>
              <w:szCs w:val="24"/>
              <w:lang w:eastAsia="lv-LV"/>
            </w:rPr>
          </w:pPr>
          <w:hyperlink w:anchor="_Toc491070797" w:history="1">
            <w:r w:rsidR="00B85E0E" w:rsidRPr="00B85E0E">
              <w:rPr>
                <w:rStyle w:val="Hyperlink"/>
                <w:rFonts w:ascii="Times New Roman" w:hAnsi="Times New Roman" w:cs="Times New Roman"/>
                <w:noProof/>
                <w:sz w:val="28"/>
                <w:szCs w:val="24"/>
              </w:rPr>
              <w:t>II Dalībvalsts atbildība, atbildības starp ES fondu vadībā iesaistītajām iestādēm iekšējais sadalījums, tiesiskais pamats</w:t>
            </w:r>
            <w:r w:rsidR="00B85E0E" w:rsidRPr="00B85E0E">
              <w:rPr>
                <w:rFonts w:ascii="Times New Roman" w:hAnsi="Times New Roman" w:cs="Times New Roman"/>
                <w:noProof/>
                <w:webHidden/>
                <w:sz w:val="28"/>
                <w:szCs w:val="24"/>
              </w:rPr>
              <w:tab/>
            </w:r>
            <w:r w:rsidR="00B85E0E" w:rsidRPr="00B85E0E">
              <w:rPr>
                <w:rFonts w:ascii="Times New Roman" w:hAnsi="Times New Roman" w:cs="Times New Roman"/>
                <w:noProof/>
                <w:webHidden/>
                <w:sz w:val="28"/>
                <w:szCs w:val="24"/>
              </w:rPr>
              <w:fldChar w:fldCharType="begin"/>
            </w:r>
            <w:r w:rsidR="00B85E0E" w:rsidRPr="00B85E0E">
              <w:rPr>
                <w:rFonts w:ascii="Times New Roman" w:hAnsi="Times New Roman" w:cs="Times New Roman"/>
                <w:noProof/>
                <w:webHidden/>
                <w:sz w:val="28"/>
                <w:szCs w:val="24"/>
              </w:rPr>
              <w:instrText xml:space="preserve"> PAGEREF _Toc491070797 \h </w:instrText>
            </w:r>
            <w:r w:rsidR="00B85E0E" w:rsidRPr="00B85E0E">
              <w:rPr>
                <w:rFonts w:ascii="Times New Roman" w:hAnsi="Times New Roman" w:cs="Times New Roman"/>
                <w:noProof/>
                <w:webHidden/>
                <w:sz w:val="28"/>
                <w:szCs w:val="24"/>
              </w:rPr>
            </w:r>
            <w:r w:rsidR="00B85E0E" w:rsidRPr="00B85E0E">
              <w:rPr>
                <w:rFonts w:ascii="Times New Roman" w:hAnsi="Times New Roman" w:cs="Times New Roman"/>
                <w:noProof/>
                <w:webHidden/>
                <w:sz w:val="28"/>
                <w:szCs w:val="24"/>
              </w:rPr>
              <w:fldChar w:fldCharType="separate"/>
            </w:r>
            <w:r w:rsidR="00B85E0E" w:rsidRPr="00B85E0E">
              <w:rPr>
                <w:rFonts w:ascii="Times New Roman" w:hAnsi="Times New Roman" w:cs="Times New Roman"/>
                <w:noProof/>
                <w:webHidden/>
                <w:sz w:val="28"/>
                <w:szCs w:val="24"/>
              </w:rPr>
              <w:t>5</w:t>
            </w:r>
            <w:r w:rsidR="00B85E0E" w:rsidRPr="00B85E0E">
              <w:rPr>
                <w:rFonts w:ascii="Times New Roman" w:hAnsi="Times New Roman" w:cs="Times New Roman"/>
                <w:noProof/>
                <w:webHidden/>
                <w:sz w:val="28"/>
                <w:szCs w:val="24"/>
              </w:rPr>
              <w:fldChar w:fldCharType="end"/>
            </w:r>
          </w:hyperlink>
        </w:p>
        <w:p w14:paraId="4DBF1810" w14:textId="0AA234EB" w:rsidR="00B85E0E" w:rsidRPr="00B85E0E" w:rsidRDefault="00441491">
          <w:pPr>
            <w:pStyle w:val="TOC1"/>
            <w:tabs>
              <w:tab w:val="right" w:leader="dot" w:pos="9061"/>
            </w:tabs>
            <w:rPr>
              <w:rFonts w:ascii="Times New Roman" w:eastAsiaTheme="minorEastAsia" w:hAnsi="Times New Roman" w:cs="Times New Roman"/>
              <w:noProof/>
              <w:sz w:val="28"/>
              <w:szCs w:val="24"/>
              <w:lang w:eastAsia="lv-LV"/>
            </w:rPr>
          </w:pPr>
          <w:hyperlink w:anchor="_Toc491070798" w:history="1">
            <w:r w:rsidR="00B85E0E" w:rsidRPr="00B85E0E">
              <w:rPr>
                <w:rStyle w:val="Hyperlink"/>
                <w:rFonts w:ascii="Times New Roman" w:hAnsi="Times New Roman" w:cs="Times New Roman"/>
                <w:noProof/>
                <w:sz w:val="28"/>
                <w:szCs w:val="24"/>
                <w:lang w:eastAsia="ar-SA"/>
              </w:rPr>
              <w:t>III Neatbilstību rašanās, veidi, izvērtēšana</w:t>
            </w:r>
            <w:r w:rsidR="00B85E0E" w:rsidRPr="00B85E0E">
              <w:rPr>
                <w:rFonts w:ascii="Times New Roman" w:hAnsi="Times New Roman" w:cs="Times New Roman"/>
                <w:noProof/>
                <w:webHidden/>
                <w:sz w:val="28"/>
                <w:szCs w:val="24"/>
              </w:rPr>
              <w:tab/>
            </w:r>
            <w:r w:rsidR="00B85E0E" w:rsidRPr="00B85E0E">
              <w:rPr>
                <w:rFonts w:ascii="Times New Roman" w:hAnsi="Times New Roman" w:cs="Times New Roman"/>
                <w:noProof/>
                <w:webHidden/>
                <w:sz w:val="28"/>
                <w:szCs w:val="24"/>
              </w:rPr>
              <w:fldChar w:fldCharType="begin"/>
            </w:r>
            <w:r w:rsidR="00B85E0E" w:rsidRPr="00B85E0E">
              <w:rPr>
                <w:rFonts w:ascii="Times New Roman" w:hAnsi="Times New Roman" w:cs="Times New Roman"/>
                <w:noProof/>
                <w:webHidden/>
                <w:sz w:val="28"/>
                <w:szCs w:val="24"/>
              </w:rPr>
              <w:instrText xml:space="preserve"> PAGEREF _Toc491070798 \h </w:instrText>
            </w:r>
            <w:r w:rsidR="00B85E0E" w:rsidRPr="00B85E0E">
              <w:rPr>
                <w:rFonts w:ascii="Times New Roman" w:hAnsi="Times New Roman" w:cs="Times New Roman"/>
                <w:noProof/>
                <w:webHidden/>
                <w:sz w:val="28"/>
                <w:szCs w:val="24"/>
              </w:rPr>
            </w:r>
            <w:r w:rsidR="00B85E0E" w:rsidRPr="00B85E0E">
              <w:rPr>
                <w:rFonts w:ascii="Times New Roman" w:hAnsi="Times New Roman" w:cs="Times New Roman"/>
                <w:noProof/>
                <w:webHidden/>
                <w:sz w:val="28"/>
                <w:szCs w:val="24"/>
              </w:rPr>
              <w:fldChar w:fldCharType="separate"/>
            </w:r>
            <w:r w:rsidR="00B85E0E" w:rsidRPr="00B85E0E">
              <w:rPr>
                <w:rFonts w:ascii="Times New Roman" w:hAnsi="Times New Roman" w:cs="Times New Roman"/>
                <w:noProof/>
                <w:webHidden/>
                <w:sz w:val="28"/>
                <w:szCs w:val="24"/>
              </w:rPr>
              <w:t>9</w:t>
            </w:r>
            <w:r w:rsidR="00B85E0E" w:rsidRPr="00B85E0E">
              <w:rPr>
                <w:rFonts w:ascii="Times New Roman" w:hAnsi="Times New Roman" w:cs="Times New Roman"/>
                <w:noProof/>
                <w:webHidden/>
                <w:sz w:val="28"/>
                <w:szCs w:val="24"/>
              </w:rPr>
              <w:fldChar w:fldCharType="end"/>
            </w:r>
          </w:hyperlink>
        </w:p>
        <w:p w14:paraId="370AF88C" w14:textId="7B6C2FA4" w:rsidR="00B85E0E" w:rsidRPr="00B85E0E" w:rsidRDefault="00441491">
          <w:pPr>
            <w:pStyle w:val="TOC1"/>
            <w:tabs>
              <w:tab w:val="right" w:leader="dot" w:pos="9061"/>
            </w:tabs>
            <w:rPr>
              <w:rFonts w:ascii="Times New Roman" w:eastAsiaTheme="minorEastAsia" w:hAnsi="Times New Roman" w:cs="Times New Roman"/>
              <w:noProof/>
              <w:sz w:val="28"/>
              <w:szCs w:val="24"/>
              <w:lang w:eastAsia="lv-LV"/>
            </w:rPr>
          </w:pPr>
          <w:hyperlink w:anchor="_Toc491070799" w:history="1">
            <w:r w:rsidR="00B85E0E" w:rsidRPr="00B85E0E">
              <w:rPr>
                <w:rStyle w:val="Hyperlink"/>
                <w:rFonts w:ascii="Times New Roman" w:hAnsi="Times New Roman" w:cs="Times New Roman"/>
                <w:noProof/>
                <w:sz w:val="28"/>
                <w:szCs w:val="24"/>
              </w:rPr>
              <w:t>IV Finanšu korekciju piemērošana</w:t>
            </w:r>
            <w:r w:rsidR="00B85E0E" w:rsidRPr="00B85E0E">
              <w:rPr>
                <w:rFonts w:ascii="Times New Roman" w:hAnsi="Times New Roman" w:cs="Times New Roman"/>
                <w:noProof/>
                <w:webHidden/>
                <w:sz w:val="28"/>
                <w:szCs w:val="24"/>
              </w:rPr>
              <w:tab/>
            </w:r>
            <w:r w:rsidR="00B85E0E" w:rsidRPr="00B85E0E">
              <w:rPr>
                <w:rFonts w:ascii="Times New Roman" w:hAnsi="Times New Roman" w:cs="Times New Roman"/>
                <w:noProof/>
                <w:webHidden/>
                <w:sz w:val="28"/>
                <w:szCs w:val="24"/>
              </w:rPr>
              <w:fldChar w:fldCharType="begin"/>
            </w:r>
            <w:r w:rsidR="00B85E0E" w:rsidRPr="00B85E0E">
              <w:rPr>
                <w:rFonts w:ascii="Times New Roman" w:hAnsi="Times New Roman" w:cs="Times New Roman"/>
                <w:noProof/>
                <w:webHidden/>
                <w:sz w:val="28"/>
                <w:szCs w:val="24"/>
              </w:rPr>
              <w:instrText xml:space="preserve"> PAGEREF _Toc491070799 \h </w:instrText>
            </w:r>
            <w:r w:rsidR="00B85E0E" w:rsidRPr="00B85E0E">
              <w:rPr>
                <w:rFonts w:ascii="Times New Roman" w:hAnsi="Times New Roman" w:cs="Times New Roman"/>
                <w:noProof/>
                <w:webHidden/>
                <w:sz w:val="28"/>
                <w:szCs w:val="24"/>
              </w:rPr>
            </w:r>
            <w:r w:rsidR="00B85E0E" w:rsidRPr="00B85E0E">
              <w:rPr>
                <w:rFonts w:ascii="Times New Roman" w:hAnsi="Times New Roman" w:cs="Times New Roman"/>
                <w:noProof/>
                <w:webHidden/>
                <w:sz w:val="28"/>
                <w:szCs w:val="24"/>
              </w:rPr>
              <w:fldChar w:fldCharType="separate"/>
            </w:r>
            <w:r w:rsidR="00B85E0E" w:rsidRPr="00B85E0E">
              <w:rPr>
                <w:rFonts w:ascii="Times New Roman" w:hAnsi="Times New Roman" w:cs="Times New Roman"/>
                <w:noProof/>
                <w:webHidden/>
                <w:sz w:val="28"/>
                <w:szCs w:val="24"/>
              </w:rPr>
              <w:t>19</w:t>
            </w:r>
            <w:r w:rsidR="00B85E0E" w:rsidRPr="00B85E0E">
              <w:rPr>
                <w:rFonts w:ascii="Times New Roman" w:hAnsi="Times New Roman" w:cs="Times New Roman"/>
                <w:noProof/>
                <w:webHidden/>
                <w:sz w:val="28"/>
                <w:szCs w:val="24"/>
              </w:rPr>
              <w:fldChar w:fldCharType="end"/>
            </w:r>
          </w:hyperlink>
        </w:p>
        <w:p w14:paraId="3AEDE3C8" w14:textId="5EEDB764" w:rsidR="00B85E0E" w:rsidRPr="00B85E0E" w:rsidRDefault="00441491">
          <w:pPr>
            <w:pStyle w:val="TOC1"/>
            <w:tabs>
              <w:tab w:val="right" w:leader="dot" w:pos="9061"/>
            </w:tabs>
            <w:rPr>
              <w:rFonts w:ascii="Times New Roman" w:eastAsiaTheme="minorEastAsia" w:hAnsi="Times New Roman" w:cs="Times New Roman"/>
              <w:noProof/>
              <w:sz w:val="28"/>
              <w:szCs w:val="24"/>
              <w:lang w:eastAsia="lv-LV"/>
            </w:rPr>
          </w:pPr>
          <w:hyperlink w:anchor="_Toc491070800" w:history="1">
            <w:r w:rsidR="00B85E0E" w:rsidRPr="00B85E0E">
              <w:rPr>
                <w:rStyle w:val="Hyperlink"/>
                <w:rFonts w:ascii="Times New Roman" w:hAnsi="Times New Roman" w:cs="Times New Roman"/>
                <w:noProof/>
                <w:sz w:val="28"/>
                <w:szCs w:val="24"/>
              </w:rPr>
              <w:t>V Neatbilstoši veikto izdevumu atgūšana</w:t>
            </w:r>
            <w:r w:rsidR="00B85E0E" w:rsidRPr="00B85E0E">
              <w:rPr>
                <w:rFonts w:ascii="Times New Roman" w:hAnsi="Times New Roman" w:cs="Times New Roman"/>
                <w:noProof/>
                <w:webHidden/>
                <w:sz w:val="28"/>
                <w:szCs w:val="24"/>
              </w:rPr>
              <w:tab/>
            </w:r>
            <w:r w:rsidR="00B85E0E" w:rsidRPr="00B85E0E">
              <w:rPr>
                <w:rFonts w:ascii="Times New Roman" w:hAnsi="Times New Roman" w:cs="Times New Roman"/>
                <w:noProof/>
                <w:webHidden/>
                <w:sz w:val="28"/>
                <w:szCs w:val="24"/>
              </w:rPr>
              <w:fldChar w:fldCharType="begin"/>
            </w:r>
            <w:r w:rsidR="00B85E0E" w:rsidRPr="00B85E0E">
              <w:rPr>
                <w:rFonts w:ascii="Times New Roman" w:hAnsi="Times New Roman" w:cs="Times New Roman"/>
                <w:noProof/>
                <w:webHidden/>
                <w:sz w:val="28"/>
                <w:szCs w:val="24"/>
              </w:rPr>
              <w:instrText xml:space="preserve"> PAGEREF _Toc491070800 \h </w:instrText>
            </w:r>
            <w:r w:rsidR="00B85E0E" w:rsidRPr="00B85E0E">
              <w:rPr>
                <w:rFonts w:ascii="Times New Roman" w:hAnsi="Times New Roman" w:cs="Times New Roman"/>
                <w:noProof/>
                <w:webHidden/>
                <w:sz w:val="28"/>
                <w:szCs w:val="24"/>
              </w:rPr>
            </w:r>
            <w:r w:rsidR="00B85E0E" w:rsidRPr="00B85E0E">
              <w:rPr>
                <w:rFonts w:ascii="Times New Roman" w:hAnsi="Times New Roman" w:cs="Times New Roman"/>
                <w:noProof/>
                <w:webHidden/>
                <w:sz w:val="28"/>
                <w:szCs w:val="24"/>
              </w:rPr>
              <w:fldChar w:fldCharType="separate"/>
            </w:r>
            <w:r w:rsidR="00B85E0E" w:rsidRPr="00B85E0E">
              <w:rPr>
                <w:rFonts w:ascii="Times New Roman" w:hAnsi="Times New Roman" w:cs="Times New Roman"/>
                <w:noProof/>
                <w:webHidden/>
                <w:sz w:val="28"/>
                <w:szCs w:val="24"/>
              </w:rPr>
              <w:t>24</w:t>
            </w:r>
            <w:r w:rsidR="00B85E0E" w:rsidRPr="00B85E0E">
              <w:rPr>
                <w:rFonts w:ascii="Times New Roman" w:hAnsi="Times New Roman" w:cs="Times New Roman"/>
                <w:noProof/>
                <w:webHidden/>
                <w:sz w:val="28"/>
                <w:szCs w:val="24"/>
              </w:rPr>
              <w:fldChar w:fldCharType="end"/>
            </w:r>
          </w:hyperlink>
        </w:p>
        <w:p w14:paraId="53485017" w14:textId="1AAD59B3" w:rsidR="00B85E0E" w:rsidRPr="00B85E0E" w:rsidRDefault="00441491">
          <w:pPr>
            <w:pStyle w:val="TOC1"/>
            <w:tabs>
              <w:tab w:val="right" w:leader="dot" w:pos="9061"/>
            </w:tabs>
            <w:rPr>
              <w:rFonts w:ascii="Times New Roman" w:eastAsiaTheme="minorEastAsia" w:hAnsi="Times New Roman" w:cs="Times New Roman"/>
              <w:noProof/>
              <w:sz w:val="28"/>
              <w:szCs w:val="24"/>
              <w:lang w:eastAsia="lv-LV"/>
            </w:rPr>
          </w:pPr>
          <w:hyperlink w:anchor="_Toc491070801" w:history="1">
            <w:r w:rsidR="00B85E0E" w:rsidRPr="00B85E0E">
              <w:rPr>
                <w:rStyle w:val="Hyperlink"/>
                <w:rFonts w:ascii="Times New Roman" w:hAnsi="Times New Roman" w:cs="Times New Roman"/>
                <w:noProof/>
                <w:sz w:val="28"/>
                <w:szCs w:val="24"/>
                <w:lang w:eastAsia="ar-SA"/>
              </w:rPr>
              <w:t>VI Sadarbības iestādes lēmuma par neatbilstoši veiktiem izdevumiem apstrīdēšana</w:t>
            </w:r>
            <w:r w:rsidR="00B85E0E" w:rsidRPr="00B85E0E">
              <w:rPr>
                <w:rFonts w:ascii="Times New Roman" w:hAnsi="Times New Roman" w:cs="Times New Roman"/>
                <w:noProof/>
                <w:webHidden/>
                <w:sz w:val="28"/>
                <w:szCs w:val="24"/>
              </w:rPr>
              <w:tab/>
            </w:r>
            <w:r w:rsidR="00B85E0E" w:rsidRPr="00B85E0E">
              <w:rPr>
                <w:rFonts w:ascii="Times New Roman" w:hAnsi="Times New Roman" w:cs="Times New Roman"/>
                <w:noProof/>
                <w:webHidden/>
                <w:sz w:val="28"/>
                <w:szCs w:val="24"/>
              </w:rPr>
              <w:fldChar w:fldCharType="begin"/>
            </w:r>
            <w:r w:rsidR="00B85E0E" w:rsidRPr="00B85E0E">
              <w:rPr>
                <w:rFonts w:ascii="Times New Roman" w:hAnsi="Times New Roman" w:cs="Times New Roman"/>
                <w:noProof/>
                <w:webHidden/>
                <w:sz w:val="28"/>
                <w:szCs w:val="24"/>
              </w:rPr>
              <w:instrText xml:space="preserve"> PAGEREF _Toc491070801 \h </w:instrText>
            </w:r>
            <w:r w:rsidR="00B85E0E" w:rsidRPr="00B85E0E">
              <w:rPr>
                <w:rFonts w:ascii="Times New Roman" w:hAnsi="Times New Roman" w:cs="Times New Roman"/>
                <w:noProof/>
                <w:webHidden/>
                <w:sz w:val="28"/>
                <w:szCs w:val="24"/>
              </w:rPr>
            </w:r>
            <w:r w:rsidR="00B85E0E" w:rsidRPr="00B85E0E">
              <w:rPr>
                <w:rFonts w:ascii="Times New Roman" w:hAnsi="Times New Roman" w:cs="Times New Roman"/>
                <w:noProof/>
                <w:webHidden/>
                <w:sz w:val="28"/>
                <w:szCs w:val="24"/>
              </w:rPr>
              <w:fldChar w:fldCharType="separate"/>
            </w:r>
            <w:r w:rsidR="00B85E0E" w:rsidRPr="00B85E0E">
              <w:rPr>
                <w:rFonts w:ascii="Times New Roman" w:hAnsi="Times New Roman" w:cs="Times New Roman"/>
                <w:noProof/>
                <w:webHidden/>
                <w:sz w:val="28"/>
                <w:szCs w:val="24"/>
              </w:rPr>
              <w:t>30</w:t>
            </w:r>
            <w:r w:rsidR="00B85E0E" w:rsidRPr="00B85E0E">
              <w:rPr>
                <w:rFonts w:ascii="Times New Roman" w:hAnsi="Times New Roman" w:cs="Times New Roman"/>
                <w:noProof/>
                <w:webHidden/>
                <w:sz w:val="28"/>
                <w:szCs w:val="24"/>
              </w:rPr>
              <w:fldChar w:fldCharType="end"/>
            </w:r>
          </w:hyperlink>
        </w:p>
        <w:p w14:paraId="1835536E" w14:textId="299A193F" w:rsidR="00B85E0E" w:rsidRPr="00B85E0E" w:rsidRDefault="00441491">
          <w:pPr>
            <w:pStyle w:val="TOC1"/>
            <w:tabs>
              <w:tab w:val="right" w:leader="dot" w:pos="9061"/>
            </w:tabs>
            <w:rPr>
              <w:rFonts w:ascii="Times New Roman" w:eastAsiaTheme="minorEastAsia" w:hAnsi="Times New Roman" w:cs="Times New Roman"/>
              <w:noProof/>
              <w:sz w:val="28"/>
              <w:szCs w:val="24"/>
              <w:lang w:eastAsia="lv-LV"/>
            </w:rPr>
          </w:pPr>
          <w:hyperlink w:anchor="_Toc491070802" w:history="1">
            <w:r w:rsidR="00B85E0E" w:rsidRPr="00B85E0E">
              <w:rPr>
                <w:rStyle w:val="Hyperlink"/>
                <w:rFonts w:ascii="Times New Roman" w:hAnsi="Times New Roman" w:cs="Times New Roman"/>
                <w:noProof/>
                <w:sz w:val="28"/>
                <w:szCs w:val="24"/>
              </w:rPr>
              <w:t>VII Ziņošana par konstatēto neatbilstību EK/OLAF</w:t>
            </w:r>
            <w:r w:rsidR="00B85E0E" w:rsidRPr="00B85E0E">
              <w:rPr>
                <w:rFonts w:ascii="Times New Roman" w:hAnsi="Times New Roman" w:cs="Times New Roman"/>
                <w:noProof/>
                <w:webHidden/>
                <w:sz w:val="28"/>
                <w:szCs w:val="24"/>
              </w:rPr>
              <w:tab/>
            </w:r>
            <w:r w:rsidR="00B85E0E" w:rsidRPr="00B85E0E">
              <w:rPr>
                <w:rFonts w:ascii="Times New Roman" w:hAnsi="Times New Roman" w:cs="Times New Roman"/>
                <w:noProof/>
                <w:webHidden/>
                <w:sz w:val="28"/>
                <w:szCs w:val="24"/>
              </w:rPr>
              <w:fldChar w:fldCharType="begin"/>
            </w:r>
            <w:r w:rsidR="00B85E0E" w:rsidRPr="00B85E0E">
              <w:rPr>
                <w:rFonts w:ascii="Times New Roman" w:hAnsi="Times New Roman" w:cs="Times New Roman"/>
                <w:noProof/>
                <w:webHidden/>
                <w:sz w:val="28"/>
                <w:szCs w:val="24"/>
              </w:rPr>
              <w:instrText xml:space="preserve"> PAGEREF _Toc491070802 \h </w:instrText>
            </w:r>
            <w:r w:rsidR="00B85E0E" w:rsidRPr="00B85E0E">
              <w:rPr>
                <w:rFonts w:ascii="Times New Roman" w:hAnsi="Times New Roman" w:cs="Times New Roman"/>
                <w:noProof/>
                <w:webHidden/>
                <w:sz w:val="28"/>
                <w:szCs w:val="24"/>
              </w:rPr>
            </w:r>
            <w:r w:rsidR="00B85E0E" w:rsidRPr="00B85E0E">
              <w:rPr>
                <w:rFonts w:ascii="Times New Roman" w:hAnsi="Times New Roman" w:cs="Times New Roman"/>
                <w:noProof/>
                <w:webHidden/>
                <w:sz w:val="28"/>
                <w:szCs w:val="24"/>
              </w:rPr>
              <w:fldChar w:fldCharType="separate"/>
            </w:r>
            <w:r w:rsidR="00B85E0E" w:rsidRPr="00B85E0E">
              <w:rPr>
                <w:rFonts w:ascii="Times New Roman" w:hAnsi="Times New Roman" w:cs="Times New Roman"/>
                <w:noProof/>
                <w:webHidden/>
                <w:sz w:val="28"/>
                <w:szCs w:val="24"/>
              </w:rPr>
              <w:t>31</w:t>
            </w:r>
            <w:r w:rsidR="00B85E0E" w:rsidRPr="00B85E0E">
              <w:rPr>
                <w:rFonts w:ascii="Times New Roman" w:hAnsi="Times New Roman" w:cs="Times New Roman"/>
                <w:noProof/>
                <w:webHidden/>
                <w:sz w:val="28"/>
                <w:szCs w:val="24"/>
              </w:rPr>
              <w:fldChar w:fldCharType="end"/>
            </w:r>
          </w:hyperlink>
        </w:p>
        <w:p w14:paraId="50CE6AF7" w14:textId="12AE2EE4" w:rsidR="00B85E0E" w:rsidRPr="00B85E0E" w:rsidRDefault="00441491">
          <w:pPr>
            <w:pStyle w:val="TOC1"/>
            <w:tabs>
              <w:tab w:val="right" w:leader="dot" w:pos="9061"/>
            </w:tabs>
            <w:rPr>
              <w:rFonts w:ascii="Times New Roman" w:eastAsiaTheme="minorEastAsia" w:hAnsi="Times New Roman" w:cs="Times New Roman"/>
              <w:noProof/>
              <w:sz w:val="28"/>
              <w:szCs w:val="24"/>
              <w:lang w:eastAsia="lv-LV"/>
            </w:rPr>
          </w:pPr>
          <w:hyperlink w:anchor="_Toc491070803" w:history="1">
            <w:r w:rsidR="00B85E0E" w:rsidRPr="00B85E0E">
              <w:rPr>
                <w:rStyle w:val="Hyperlink"/>
                <w:rFonts w:ascii="Times New Roman" w:hAnsi="Times New Roman" w:cs="Times New Roman"/>
                <w:noProof/>
                <w:sz w:val="28"/>
                <w:szCs w:val="24"/>
                <w:lang w:eastAsia="ar-SA"/>
              </w:rPr>
              <w:t>VIII Lietotāju tiesību pieteikšana Eiropas Komisijas un Eiropas Krāpšanas apkarošanas biroja uzturētajā datu apmaiņas sistēmā (</w:t>
            </w:r>
            <w:r w:rsidR="00B85E0E" w:rsidRPr="00B85E0E">
              <w:rPr>
                <w:rStyle w:val="Hyperlink"/>
                <w:rFonts w:ascii="Times New Roman" w:hAnsi="Times New Roman" w:cs="Times New Roman"/>
                <w:noProof/>
                <w:sz w:val="28"/>
                <w:szCs w:val="24"/>
              </w:rPr>
              <w:t>EK/OLAF</w:t>
            </w:r>
            <w:r w:rsidR="00B85E0E" w:rsidRPr="00B85E0E">
              <w:rPr>
                <w:rStyle w:val="Hyperlink"/>
                <w:rFonts w:ascii="Times New Roman" w:hAnsi="Times New Roman" w:cs="Times New Roman"/>
                <w:noProof/>
                <w:sz w:val="28"/>
                <w:szCs w:val="24"/>
                <w:lang w:eastAsia="ar-SA"/>
              </w:rPr>
              <w:t xml:space="preserve"> IMS)</w:t>
            </w:r>
            <w:r w:rsidR="00B85E0E" w:rsidRPr="00B85E0E">
              <w:rPr>
                <w:rFonts w:ascii="Times New Roman" w:hAnsi="Times New Roman" w:cs="Times New Roman"/>
                <w:noProof/>
                <w:webHidden/>
                <w:sz w:val="28"/>
                <w:szCs w:val="24"/>
              </w:rPr>
              <w:tab/>
            </w:r>
            <w:r w:rsidR="00B85E0E" w:rsidRPr="00B85E0E">
              <w:rPr>
                <w:rFonts w:ascii="Times New Roman" w:hAnsi="Times New Roman" w:cs="Times New Roman"/>
                <w:noProof/>
                <w:webHidden/>
                <w:sz w:val="28"/>
                <w:szCs w:val="24"/>
              </w:rPr>
              <w:fldChar w:fldCharType="begin"/>
            </w:r>
            <w:r w:rsidR="00B85E0E" w:rsidRPr="00B85E0E">
              <w:rPr>
                <w:rFonts w:ascii="Times New Roman" w:hAnsi="Times New Roman" w:cs="Times New Roman"/>
                <w:noProof/>
                <w:webHidden/>
                <w:sz w:val="28"/>
                <w:szCs w:val="24"/>
              </w:rPr>
              <w:instrText xml:space="preserve"> PAGEREF _Toc491070803 \h </w:instrText>
            </w:r>
            <w:r w:rsidR="00B85E0E" w:rsidRPr="00B85E0E">
              <w:rPr>
                <w:rFonts w:ascii="Times New Roman" w:hAnsi="Times New Roman" w:cs="Times New Roman"/>
                <w:noProof/>
                <w:webHidden/>
                <w:sz w:val="28"/>
                <w:szCs w:val="24"/>
              </w:rPr>
            </w:r>
            <w:r w:rsidR="00B85E0E" w:rsidRPr="00B85E0E">
              <w:rPr>
                <w:rFonts w:ascii="Times New Roman" w:hAnsi="Times New Roman" w:cs="Times New Roman"/>
                <w:noProof/>
                <w:webHidden/>
                <w:sz w:val="28"/>
                <w:szCs w:val="24"/>
              </w:rPr>
              <w:fldChar w:fldCharType="separate"/>
            </w:r>
            <w:r w:rsidR="00B85E0E" w:rsidRPr="00B85E0E">
              <w:rPr>
                <w:rFonts w:ascii="Times New Roman" w:hAnsi="Times New Roman" w:cs="Times New Roman"/>
                <w:noProof/>
                <w:webHidden/>
                <w:sz w:val="28"/>
                <w:szCs w:val="24"/>
              </w:rPr>
              <w:t>35</w:t>
            </w:r>
            <w:r w:rsidR="00B85E0E" w:rsidRPr="00B85E0E">
              <w:rPr>
                <w:rFonts w:ascii="Times New Roman" w:hAnsi="Times New Roman" w:cs="Times New Roman"/>
                <w:noProof/>
                <w:webHidden/>
                <w:sz w:val="28"/>
                <w:szCs w:val="24"/>
              </w:rPr>
              <w:fldChar w:fldCharType="end"/>
            </w:r>
          </w:hyperlink>
        </w:p>
        <w:p w14:paraId="19EA74ED" w14:textId="2C58B652" w:rsidR="00B85E0E" w:rsidRPr="00B85E0E" w:rsidRDefault="00441491">
          <w:pPr>
            <w:pStyle w:val="TOC1"/>
            <w:tabs>
              <w:tab w:val="right" w:leader="dot" w:pos="9061"/>
            </w:tabs>
            <w:rPr>
              <w:rFonts w:ascii="Times New Roman" w:eastAsiaTheme="minorEastAsia" w:hAnsi="Times New Roman" w:cs="Times New Roman"/>
              <w:noProof/>
              <w:sz w:val="28"/>
              <w:szCs w:val="24"/>
              <w:lang w:eastAsia="lv-LV"/>
            </w:rPr>
          </w:pPr>
          <w:hyperlink w:anchor="_Toc491070804" w:history="1">
            <w:r w:rsidR="00B85E0E" w:rsidRPr="00B85E0E">
              <w:rPr>
                <w:rStyle w:val="Hyperlink"/>
                <w:rFonts w:ascii="Times New Roman" w:hAnsi="Times New Roman" w:cs="Times New Roman"/>
                <w:noProof/>
                <w:sz w:val="28"/>
                <w:szCs w:val="24"/>
              </w:rPr>
              <w:t>IX Informācijas ievade Eiropas Komisijas un Eiropas Krāpšanas apkarošanas biroja uzturētajā datu apmaiņas sistēmā (EK/OLAF IMS)</w:t>
            </w:r>
            <w:r w:rsidR="00B85E0E" w:rsidRPr="00B85E0E">
              <w:rPr>
                <w:rFonts w:ascii="Times New Roman" w:hAnsi="Times New Roman" w:cs="Times New Roman"/>
                <w:noProof/>
                <w:webHidden/>
                <w:sz w:val="28"/>
                <w:szCs w:val="24"/>
              </w:rPr>
              <w:tab/>
            </w:r>
            <w:r w:rsidR="00B85E0E" w:rsidRPr="00B85E0E">
              <w:rPr>
                <w:rFonts w:ascii="Times New Roman" w:hAnsi="Times New Roman" w:cs="Times New Roman"/>
                <w:noProof/>
                <w:webHidden/>
                <w:sz w:val="28"/>
                <w:szCs w:val="24"/>
              </w:rPr>
              <w:fldChar w:fldCharType="begin"/>
            </w:r>
            <w:r w:rsidR="00B85E0E" w:rsidRPr="00B85E0E">
              <w:rPr>
                <w:rFonts w:ascii="Times New Roman" w:hAnsi="Times New Roman" w:cs="Times New Roman"/>
                <w:noProof/>
                <w:webHidden/>
                <w:sz w:val="28"/>
                <w:szCs w:val="24"/>
              </w:rPr>
              <w:instrText xml:space="preserve"> PAGEREF _Toc491070804 \h </w:instrText>
            </w:r>
            <w:r w:rsidR="00B85E0E" w:rsidRPr="00B85E0E">
              <w:rPr>
                <w:rFonts w:ascii="Times New Roman" w:hAnsi="Times New Roman" w:cs="Times New Roman"/>
                <w:noProof/>
                <w:webHidden/>
                <w:sz w:val="28"/>
                <w:szCs w:val="24"/>
              </w:rPr>
            </w:r>
            <w:r w:rsidR="00B85E0E" w:rsidRPr="00B85E0E">
              <w:rPr>
                <w:rFonts w:ascii="Times New Roman" w:hAnsi="Times New Roman" w:cs="Times New Roman"/>
                <w:noProof/>
                <w:webHidden/>
                <w:sz w:val="28"/>
                <w:szCs w:val="24"/>
              </w:rPr>
              <w:fldChar w:fldCharType="separate"/>
            </w:r>
            <w:r w:rsidR="00B85E0E" w:rsidRPr="00B85E0E">
              <w:rPr>
                <w:rFonts w:ascii="Times New Roman" w:hAnsi="Times New Roman" w:cs="Times New Roman"/>
                <w:noProof/>
                <w:webHidden/>
                <w:sz w:val="28"/>
                <w:szCs w:val="24"/>
              </w:rPr>
              <w:t>35</w:t>
            </w:r>
            <w:r w:rsidR="00B85E0E" w:rsidRPr="00B85E0E">
              <w:rPr>
                <w:rFonts w:ascii="Times New Roman" w:hAnsi="Times New Roman" w:cs="Times New Roman"/>
                <w:noProof/>
                <w:webHidden/>
                <w:sz w:val="28"/>
                <w:szCs w:val="24"/>
              </w:rPr>
              <w:fldChar w:fldCharType="end"/>
            </w:r>
          </w:hyperlink>
        </w:p>
        <w:p w14:paraId="529470DA" w14:textId="2C59897D" w:rsidR="00B85E0E" w:rsidRPr="00B85E0E" w:rsidRDefault="00441491">
          <w:pPr>
            <w:pStyle w:val="TOC1"/>
            <w:tabs>
              <w:tab w:val="right" w:leader="dot" w:pos="9061"/>
            </w:tabs>
            <w:rPr>
              <w:rFonts w:ascii="Times New Roman" w:eastAsiaTheme="minorEastAsia" w:hAnsi="Times New Roman" w:cs="Times New Roman"/>
              <w:noProof/>
              <w:sz w:val="24"/>
              <w:szCs w:val="24"/>
              <w:lang w:eastAsia="lv-LV"/>
            </w:rPr>
          </w:pPr>
          <w:hyperlink w:anchor="_Toc491070805" w:history="1">
            <w:r w:rsidR="00B85E0E" w:rsidRPr="00B85E0E">
              <w:rPr>
                <w:rStyle w:val="Hyperlink"/>
                <w:rFonts w:ascii="Times New Roman" w:hAnsi="Times New Roman" w:cs="Times New Roman"/>
                <w:noProof/>
                <w:sz w:val="28"/>
                <w:szCs w:val="24"/>
              </w:rPr>
              <w:t>X Neatbilstību slēgšana</w:t>
            </w:r>
            <w:r w:rsidR="00B85E0E" w:rsidRPr="00B85E0E">
              <w:rPr>
                <w:rFonts w:ascii="Times New Roman" w:hAnsi="Times New Roman" w:cs="Times New Roman"/>
                <w:noProof/>
                <w:webHidden/>
                <w:sz w:val="28"/>
                <w:szCs w:val="24"/>
              </w:rPr>
              <w:tab/>
            </w:r>
            <w:r w:rsidR="00B85E0E" w:rsidRPr="00B85E0E">
              <w:rPr>
                <w:rFonts w:ascii="Times New Roman" w:hAnsi="Times New Roman" w:cs="Times New Roman"/>
                <w:noProof/>
                <w:webHidden/>
                <w:sz w:val="28"/>
                <w:szCs w:val="24"/>
              </w:rPr>
              <w:fldChar w:fldCharType="begin"/>
            </w:r>
            <w:r w:rsidR="00B85E0E" w:rsidRPr="00B85E0E">
              <w:rPr>
                <w:rFonts w:ascii="Times New Roman" w:hAnsi="Times New Roman" w:cs="Times New Roman"/>
                <w:noProof/>
                <w:webHidden/>
                <w:sz w:val="28"/>
                <w:szCs w:val="24"/>
              </w:rPr>
              <w:instrText xml:space="preserve"> PAGEREF _Toc491070805 \h </w:instrText>
            </w:r>
            <w:r w:rsidR="00B85E0E" w:rsidRPr="00B85E0E">
              <w:rPr>
                <w:rFonts w:ascii="Times New Roman" w:hAnsi="Times New Roman" w:cs="Times New Roman"/>
                <w:noProof/>
                <w:webHidden/>
                <w:sz w:val="28"/>
                <w:szCs w:val="24"/>
              </w:rPr>
            </w:r>
            <w:r w:rsidR="00B85E0E" w:rsidRPr="00B85E0E">
              <w:rPr>
                <w:rFonts w:ascii="Times New Roman" w:hAnsi="Times New Roman" w:cs="Times New Roman"/>
                <w:noProof/>
                <w:webHidden/>
                <w:sz w:val="28"/>
                <w:szCs w:val="24"/>
              </w:rPr>
              <w:fldChar w:fldCharType="separate"/>
            </w:r>
            <w:r w:rsidR="00B85E0E" w:rsidRPr="00B85E0E">
              <w:rPr>
                <w:rFonts w:ascii="Times New Roman" w:hAnsi="Times New Roman" w:cs="Times New Roman"/>
                <w:noProof/>
                <w:webHidden/>
                <w:sz w:val="28"/>
                <w:szCs w:val="24"/>
              </w:rPr>
              <w:t>37</w:t>
            </w:r>
            <w:r w:rsidR="00B85E0E" w:rsidRPr="00B85E0E">
              <w:rPr>
                <w:rFonts w:ascii="Times New Roman" w:hAnsi="Times New Roman" w:cs="Times New Roman"/>
                <w:noProof/>
                <w:webHidden/>
                <w:sz w:val="28"/>
                <w:szCs w:val="24"/>
              </w:rPr>
              <w:fldChar w:fldCharType="end"/>
            </w:r>
          </w:hyperlink>
        </w:p>
        <w:p w14:paraId="72FF32A2" w14:textId="1506415C" w:rsidR="00C463B6" w:rsidRPr="00B85E0E" w:rsidRDefault="00C463B6">
          <w:pPr>
            <w:rPr>
              <w:rFonts w:ascii="Times New Roman" w:hAnsi="Times New Roman" w:cs="Times New Roman"/>
              <w:sz w:val="24"/>
              <w:szCs w:val="24"/>
            </w:rPr>
          </w:pPr>
          <w:r w:rsidRPr="00B85E0E">
            <w:rPr>
              <w:rFonts w:ascii="Times New Roman" w:hAnsi="Times New Roman" w:cs="Times New Roman"/>
              <w:b/>
              <w:bCs/>
              <w:noProof/>
              <w:sz w:val="24"/>
              <w:szCs w:val="24"/>
            </w:rPr>
            <w:fldChar w:fldCharType="end"/>
          </w:r>
        </w:p>
      </w:sdtContent>
    </w:sdt>
    <w:p w14:paraId="0069C953" w14:textId="77777777" w:rsidR="00C463B6" w:rsidRDefault="00C463B6" w:rsidP="00286854">
      <w:pPr>
        <w:keepNext/>
        <w:widowControl w:val="0"/>
        <w:suppressAutoHyphens/>
        <w:spacing w:after="0" w:line="240" w:lineRule="auto"/>
        <w:ind w:left="450" w:hanging="450"/>
        <w:textAlignment w:val="baseline"/>
        <w:outlineLvl w:val="2"/>
        <w:rPr>
          <w:rFonts w:ascii="Times New Roman" w:hAnsi="Times New Roman"/>
          <w:i/>
          <w:sz w:val="28"/>
          <w:szCs w:val="28"/>
        </w:rPr>
      </w:pPr>
    </w:p>
    <w:p w14:paraId="6448DB08" w14:textId="72C80C5E" w:rsidR="00F601A9" w:rsidRPr="00CA6C73" w:rsidRDefault="006B2B34" w:rsidP="0027469B">
      <w:pPr>
        <w:tabs>
          <w:tab w:val="left" w:pos="284"/>
          <w:tab w:val="center" w:leader="dot" w:pos="9354"/>
        </w:tabs>
        <w:spacing w:after="0" w:line="276" w:lineRule="auto"/>
        <w:jc w:val="both"/>
        <w:rPr>
          <w:rFonts w:ascii="Times New Roman" w:hAnsi="Times New Roman"/>
          <w:i/>
          <w:sz w:val="28"/>
          <w:szCs w:val="28"/>
        </w:rPr>
      </w:pPr>
      <w:r w:rsidRPr="00CA6C73">
        <w:rPr>
          <w:rFonts w:ascii="Times New Roman" w:hAnsi="Times New Roman"/>
          <w:i/>
          <w:sz w:val="28"/>
          <w:szCs w:val="28"/>
        </w:rPr>
        <w:t>1.pielikums</w:t>
      </w:r>
      <w:r w:rsidR="0099418B" w:rsidRPr="00CA6C73">
        <w:rPr>
          <w:rFonts w:ascii="Times New Roman" w:hAnsi="Times New Roman"/>
          <w:i/>
          <w:sz w:val="28"/>
          <w:szCs w:val="28"/>
        </w:rPr>
        <w:t xml:space="preserve"> </w:t>
      </w:r>
      <w:r w:rsidR="00983F0E" w:rsidRPr="00983F0E">
        <w:rPr>
          <w:rFonts w:ascii="Times New Roman" w:hAnsi="Times New Roman"/>
          <w:i/>
          <w:sz w:val="28"/>
          <w:szCs w:val="28"/>
        </w:rPr>
        <w:t xml:space="preserve">Vadlīniju </w:t>
      </w:r>
      <w:r w:rsidR="00457BCF" w:rsidRPr="00983F0E">
        <w:rPr>
          <w:rFonts w:ascii="Times New Roman" w:hAnsi="Times New Roman"/>
          <w:i/>
          <w:sz w:val="28"/>
          <w:szCs w:val="28"/>
        </w:rPr>
        <w:t>izstrād</w:t>
      </w:r>
      <w:r w:rsidR="00457BCF">
        <w:rPr>
          <w:rFonts w:ascii="Times New Roman" w:hAnsi="Times New Roman"/>
          <w:i/>
          <w:sz w:val="28"/>
          <w:szCs w:val="28"/>
        </w:rPr>
        <w:t>i</w:t>
      </w:r>
      <w:r w:rsidR="00457BCF" w:rsidRPr="00983F0E">
        <w:rPr>
          <w:rFonts w:ascii="Times New Roman" w:hAnsi="Times New Roman"/>
          <w:i/>
          <w:sz w:val="28"/>
          <w:szCs w:val="28"/>
        </w:rPr>
        <w:t xml:space="preserve"> </w:t>
      </w:r>
      <w:r w:rsidR="00983F0E" w:rsidRPr="00983F0E">
        <w:rPr>
          <w:rFonts w:ascii="Times New Roman" w:hAnsi="Times New Roman"/>
          <w:i/>
          <w:sz w:val="28"/>
          <w:szCs w:val="28"/>
        </w:rPr>
        <w:t>pamatojošie tiesību akti un citi saistošie dokumenti</w:t>
      </w:r>
    </w:p>
    <w:p w14:paraId="5A07A303" w14:textId="77777777" w:rsidR="006B2B34" w:rsidRPr="00CA6C73" w:rsidRDefault="006B2B34" w:rsidP="0027469B">
      <w:pPr>
        <w:tabs>
          <w:tab w:val="left" w:pos="284"/>
          <w:tab w:val="center" w:leader="dot" w:pos="9354"/>
        </w:tabs>
        <w:spacing w:after="0" w:line="276" w:lineRule="auto"/>
        <w:jc w:val="both"/>
        <w:rPr>
          <w:rFonts w:ascii="Times New Roman" w:hAnsi="Times New Roman"/>
          <w:i/>
          <w:sz w:val="28"/>
          <w:szCs w:val="28"/>
        </w:rPr>
      </w:pPr>
      <w:r w:rsidRPr="00CA6C73">
        <w:rPr>
          <w:rFonts w:ascii="Times New Roman" w:hAnsi="Times New Roman"/>
          <w:i/>
          <w:sz w:val="28"/>
          <w:szCs w:val="28"/>
        </w:rPr>
        <w:t>2.pielikums</w:t>
      </w:r>
      <w:r w:rsidR="00983F0E" w:rsidRPr="00CA6C73">
        <w:rPr>
          <w:i/>
          <w:sz w:val="28"/>
          <w:szCs w:val="28"/>
        </w:rPr>
        <w:t xml:space="preserve"> </w:t>
      </w:r>
      <w:r w:rsidR="00983F0E" w:rsidRPr="00CA6C73">
        <w:rPr>
          <w:rFonts w:ascii="Times New Roman" w:hAnsi="Times New Roman"/>
          <w:i/>
          <w:sz w:val="28"/>
          <w:szCs w:val="28"/>
        </w:rPr>
        <w:t>Terminu skaidrojumi</w:t>
      </w:r>
    </w:p>
    <w:p w14:paraId="72059383" w14:textId="77777777" w:rsidR="006B2B34" w:rsidRPr="00CA6C73" w:rsidRDefault="006B2B34" w:rsidP="0027469B">
      <w:pPr>
        <w:tabs>
          <w:tab w:val="left" w:pos="284"/>
          <w:tab w:val="center" w:leader="dot" w:pos="9354"/>
        </w:tabs>
        <w:spacing w:after="0" w:line="276" w:lineRule="auto"/>
        <w:jc w:val="both"/>
        <w:rPr>
          <w:rFonts w:ascii="Times New Roman" w:hAnsi="Times New Roman"/>
          <w:i/>
          <w:sz w:val="28"/>
          <w:szCs w:val="28"/>
        </w:rPr>
      </w:pPr>
      <w:r w:rsidRPr="00CA6C73">
        <w:rPr>
          <w:rFonts w:ascii="Times New Roman" w:hAnsi="Times New Roman"/>
          <w:i/>
          <w:sz w:val="28"/>
          <w:szCs w:val="28"/>
        </w:rPr>
        <w:t>3.pielikums</w:t>
      </w:r>
      <w:r w:rsidR="00983F0E" w:rsidRPr="00983F0E">
        <w:rPr>
          <w:rFonts w:ascii="Times New Roman" w:hAnsi="Times New Roman"/>
          <w:i/>
          <w:sz w:val="28"/>
          <w:szCs w:val="28"/>
        </w:rPr>
        <w:t xml:space="preserve"> ES fondu administrēšanā iesaistīto institūciju lomu neatbilstību administrēšanā</w:t>
      </w:r>
    </w:p>
    <w:p w14:paraId="5AF8F83B" w14:textId="45861E76" w:rsidR="006B2B34" w:rsidRPr="00FA23F5" w:rsidRDefault="006B2B34" w:rsidP="0027469B">
      <w:pPr>
        <w:tabs>
          <w:tab w:val="left" w:pos="284"/>
          <w:tab w:val="center" w:leader="dot" w:pos="9354"/>
        </w:tabs>
        <w:spacing w:after="0" w:line="276" w:lineRule="auto"/>
        <w:jc w:val="both"/>
        <w:rPr>
          <w:sz w:val="28"/>
          <w:szCs w:val="28"/>
        </w:rPr>
      </w:pPr>
      <w:r w:rsidRPr="00CA6C73">
        <w:rPr>
          <w:rFonts w:ascii="Times New Roman" w:hAnsi="Times New Roman"/>
          <w:i/>
          <w:sz w:val="28"/>
          <w:szCs w:val="28"/>
        </w:rPr>
        <w:t>4.pielikums</w:t>
      </w:r>
      <w:r w:rsidR="00FA23F5">
        <w:rPr>
          <w:sz w:val="28"/>
          <w:szCs w:val="28"/>
        </w:rPr>
        <w:t xml:space="preserve"> </w:t>
      </w:r>
      <w:r w:rsidR="00983F0E" w:rsidRPr="00983F0E">
        <w:rPr>
          <w:rFonts w:ascii="Times New Roman" w:hAnsi="Times New Roman"/>
          <w:i/>
          <w:sz w:val="28"/>
          <w:szCs w:val="28"/>
        </w:rPr>
        <w:t>Vadības un kontroles sistēmu funkcijas pamatelementi un palīgelementi, lai noteiktu trūkumu apmērus un būtiskumu</w:t>
      </w:r>
    </w:p>
    <w:p w14:paraId="1C57E227" w14:textId="77777777" w:rsidR="00983F0E" w:rsidRDefault="00983F0E" w:rsidP="00CA6C73">
      <w:pPr>
        <w:tabs>
          <w:tab w:val="left" w:pos="284"/>
          <w:tab w:val="left" w:pos="1418"/>
        </w:tabs>
        <w:spacing w:after="0" w:line="276" w:lineRule="auto"/>
        <w:jc w:val="both"/>
        <w:rPr>
          <w:rFonts w:ascii="Times New Roman" w:hAnsi="Times New Roman"/>
          <w:i/>
          <w:sz w:val="28"/>
          <w:szCs w:val="28"/>
        </w:rPr>
      </w:pPr>
      <w:r w:rsidRPr="00983F0E">
        <w:rPr>
          <w:rFonts w:ascii="Times New Roman" w:hAnsi="Times New Roman"/>
          <w:i/>
          <w:sz w:val="28"/>
          <w:szCs w:val="28"/>
        </w:rPr>
        <w:t>5.pielikums</w:t>
      </w:r>
      <w:r w:rsidRPr="00983F0E">
        <w:rPr>
          <w:rFonts w:ascii="Times New Roman" w:hAnsi="Times New Roman"/>
          <w:i/>
          <w:sz w:val="28"/>
          <w:szCs w:val="28"/>
        </w:rPr>
        <w:tab/>
        <w:t>Finanšu korekcijas apjoma noteikšana</w:t>
      </w:r>
    </w:p>
    <w:p w14:paraId="728BA92A" w14:textId="5F8AD79A" w:rsidR="00753AC6" w:rsidRPr="00CA6C73" w:rsidRDefault="00753AC6" w:rsidP="00CA6C73">
      <w:pPr>
        <w:tabs>
          <w:tab w:val="left" w:pos="284"/>
          <w:tab w:val="left" w:pos="1418"/>
        </w:tabs>
        <w:spacing w:after="0" w:line="276" w:lineRule="auto"/>
        <w:jc w:val="both"/>
        <w:rPr>
          <w:rFonts w:ascii="Times New Roman" w:hAnsi="Times New Roman"/>
          <w:i/>
          <w:sz w:val="28"/>
          <w:szCs w:val="28"/>
        </w:rPr>
      </w:pPr>
      <w:r w:rsidRPr="0051464A">
        <w:rPr>
          <w:rFonts w:ascii="Times New Roman" w:hAnsi="Times New Roman"/>
          <w:i/>
          <w:sz w:val="28"/>
          <w:szCs w:val="28"/>
        </w:rPr>
        <w:t>6.pielikum</w:t>
      </w:r>
      <w:r w:rsidR="007770D4">
        <w:rPr>
          <w:rFonts w:ascii="Times New Roman" w:hAnsi="Times New Roman"/>
          <w:i/>
          <w:sz w:val="28"/>
          <w:szCs w:val="28"/>
        </w:rPr>
        <w:t>s</w:t>
      </w:r>
      <w:r w:rsidRPr="0051464A">
        <w:rPr>
          <w:rFonts w:ascii="Times New Roman" w:hAnsi="Times New Roman"/>
          <w:i/>
          <w:sz w:val="28"/>
          <w:szCs w:val="28"/>
        </w:rPr>
        <w:t xml:space="preserve"> </w:t>
      </w:r>
      <w:r w:rsidR="00132935" w:rsidRPr="00132935">
        <w:rPr>
          <w:rFonts w:ascii="Times New Roman" w:hAnsi="Times New Roman"/>
          <w:i/>
          <w:sz w:val="28"/>
          <w:szCs w:val="28"/>
        </w:rPr>
        <w:t>EK/OLAF IMS galvenie darbības principi</w:t>
      </w:r>
    </w:p>
    <w:p w14:paraId="72E59688" w14:textId="77777777" w:rsidR="00F601A9" w:rsidRPr="00983F0E" w:rsidRDefault="00F601A9" w:rsidP="00F601A9">
      <w:pPr>
        <w:tabs>
          <w:tab w:val="left" w:pos="567"/>
          <w:tab w:val="center" w:leader="dot" w:pos="9072"/>
        </w:tabs>
        <w:spacing w:after="0" w:line="276" w:lineRule="auto"/>
        <w:jc w:val="both"/>
        <w:rPr>
          <w:rFonts w:ascii="Times New Roman" w:hAnsi="Times New Roman"/>
          <w:sz w:val="28"/>
          <w:szCs w:val="28"/>
        </w:rPr>
      </w:pPr>
    </w:p>
    <w:p w14:paraId="6CCCDD5C" w14:textId="0C47F8E1" w:rsidR="000C6289" w:rsidRDefault="000C6289">
      <w:pPr>
        <w:rPr>
          <w:rFonts w:ascii="Times New Roman" w:hAnsi="Times New Roman"/>
        </w:rPr>
      </w:pPr>
      <w:r>
        <w:rPr>
          <w:rFonts w:ascii="Times New Roman" w:hAnsi="Times New Roman"/>
        </w:rPr>
        <w:br w:type="page"/>
      </w:r>
    </w:p>
    <w:p w14:paraId="3C129CAD" w14:textId="77777777" w:rsidR="00671213" w:rsidRPr="00C463B6" w:rsidRDefault="00671213" w:rsidP="00C463B6">
      <w:pPr>
        <w:pStyle w:val="Heading1"/>
      </w:pPr>
      <w:bookmarkStart w:id="1" w:name="_Toc491070795"/>
      <w:r w:rsidRPr="00C463B6">
        <w:lastRenderedPageBreak/>
        <w:t>Izmantoto saīsinājumu skaidrojums</w:t>
      </w:r>
      <w:bookmarkEnd w:id="1"/>
    </w:p>
    <w:p w14:paraId="311160B5" w14:textId="77777777" w:rsidR="00671213" w:rsidRDefault="00671213" w:rsidP="00671213">
      <w:pPr>
        <w:keepNext/>
        <w:widowControl w:val="0"/>
        <w:suppressAutoHyphens/>
        <w:spacing w:after="0" w:line="240" w:lineRule="auto"/>
        <w:ind w:left="450" w:hanging="450"/>
        <w:jc w:val="center"/>
        <w:textAlignment w:val="baseline"/>
        <w:outlineLvl w:val="2"/>
        <w:rPr>
          <w:rFonts w:ascii="Times New Roman" w:eastAsia="Times New Roman" w:hAnsi="Times New Roman" w:cs="Times New Roman"/>
          <w:b/>
          <w:bCs/>
          <w:sz w:val="26"/>
          <w:szCs w:val="26"/>
          <w:lang w:eastAsia="ar-SA"/>
        </w:rPr>
      </w:pPr>
    </w:p>
    <w:tbl>
      <w:tblPr>
        <w:tblStyle w:val="TableGrid"/>
        <w:tblW w:w="0" w:type="auto"/>
        <w:tblInd w:w="-147" w:type="dxa"/>
        <w:tblLook w:val="04A0" w:firstRow="1" w:lastRow="0" w:firstColumn="1" w:lastColumn="0" w:noHBand="0" w:noVBand="1"/>
      </w:tblPr>
      <w:tblGrid>
        <w:gridCol w:w="1830"/>
        <w:gridCol w:w="7378"/>
      </w:tblGrid>
      <w:tr w:rsidR="00671213" w:rsidRPr="00C463B6" w14:paraId="1CA2C861" w14:textId="77777777" w:rsidTr="007F4B3A">
        <w:tc>
          <w:tcPr>
            <w:tcW w:w="1843" w:type="dxa"/>
          </w:tcPr>
          <w:p w14:paraId="02B7BAA7" w14:textId="77777777" w:rsidR="00671213" w:rsidRPr="00C463B6" w:rsidRDefault="00671213" w:rsidP="00C463B6">
            <w:pPr>
              <w:rPr>
                <w:rFonts w:ascii="Times New Roman" w:hAnsi="Times New Roman" w:cs="Times New Roman"/>
                <w:b/>
                <w:sz w:val="26"/>
                <w:szCs w:val="26"/>
                <w:lang w:eastAsia="ar-SA"/>
              </w:rPr>
            </w:pPr>
            <w:r w:rsidRPr="00C463B6">
              <w:rPr>
                <w:rFonts w:ascii="Times New Roman" w:hAnsi="Times New Roman" w:cs="Times New Roman"/>
                <w:b/>
                <w:sz w:val="26"/>
                <w:szCs w:val="26"/>
                <w:lang w:eastAsia="ar-SA"/>
              </w:rPr>
              <w:t>Saīsinājums</w:t>
            </w:r>
          </w:p>
        </w:tc>
        <w:tc>
          <w:tcPr>
            <w:tcW w:w="7648" w:type="dxa"/>
          </w:tcPr>
          <w:p w14:paraId="5D80434D" w14:textId="77777777" w:rsidR="00671213" w:rsidRPr="00C463B6" w:rsidRDefault="00671213" w:rsidP="000A2D8B">
            <w:pPr>
              <w:jc w:val="center"/>
              <w:rPr>
                <w:rFonts w:ascii="Times New Roman" w:hAnsi="Times New Roman" w:cs="Times New Roman"/>
                <w:b/>
                <w:sz w:val="24"/>
                <w:szCs w:val="24"/>
                <w:lang w:eastAsia="ar-SA"/>
              </w:rPr>
            </w:pPr>
            <w:r w:rsidRPr="00C463B6">
              <w:rPr>
                <w:rFonts w:ascii="Times New Roman" w:hAnsi="Times New Roman" w:cs="Times New Roman"/>
                <w:b/>
                <w:sz w:val="24"/>
                <w:szCs w:val="24"/>
                <w:lang w:eastAsia="ar-SA"/>
              </w:rPr>
              <w:t>Skaidrojums</w:t>
            </w:r>
          </w:p>
        </w:tc>
      </w:tr>
      <w:tr w:rsidR="00671213" w14:paraId="542312CC" w14:textId="77777777" w:rsidTr="00737BD4">
        <w:tc>
          <w:tcPr>
            <w:tcW w:w="1843" w:type="dxa"/>
          </w:tcPr>
          <w:p w14:paraId="2BEDEED5" w14:textId="77777777" w:rsidR="00671213" w:rsidRPr="007F4B3A" w:rsidRDefault="00671213" w:rsidP="007F4B3A">
            <w:pPr>
              <w:tabs>
                <w:tab w:val="left" w:pos="176"/>
              </w:tabs>
              <w:rPr>
                <w:rFonts w:ascii="Times New Roman" w:hAnsi="Times New Roman" w:cs="Times New Roman"/>
                <w:sz w:val="24"/>
                <w:szCs w:val="24"/>
              </w:rPr>
            </w:pPr>
            <w:r w:rsidRPr="00671213">
              <w:rPr>
                <w:rFonts w:ascii="Times New Roman" w:hAnsi="Times New Roman" w:cs="Times New Roman"/>
                <w:sz w:val="24"/>
                <w:szCs w:val="24"/>
              </w:rPr>
              <w:t xml:space="preserve">AI </w:t>
            </w:r>
          </w:p>
        </w:tc>
        <w:tc>
          <w:tcPr>
            <w:tcW w:w="7648" w:type="dxa"/>
          </w:tcPr>
          <w:p w14:paraId="61F020B1" w14:textId="77777777" w:rsidR="00671213" w:rsidRPr="00C463B6" w:rsidRDefault="00671213" w:rsidP="000A2D8B">
            <w:pPr>
              <w:jc w:val="both"/>
              <w:rPr>
                <w:rFonts w:ascii="Times New Roman" w:eastAsia="Times New Roman" w:hAnsi="Times New Roman" w:cs="Times New Roman"/>
                <w:bCs/>
                <w:sz w:val="24"/>
                <w:szCs w:val="24"/>
                <w:lang w:eastAsia="ar-SA"/>
              </w:rPr>
            </w:pPr>
            <w:r w:rsidRPr="00C463B6">
              <w:rPr>
                <w:rFonts w:ascii="Times New Roman" w:hAnsi="Times New Roman" w:cs="Times New Roman"/>
                <w:sz w:val="24"/>
                <w:szCs w:val="24"/>
              </w:rPr>
              <w:t>atbildīgā iestāde</w:t>
            </w:r>
          </w:p>
        </w:tc>
      </w:tr>
      <w:tr w:rsidR="00832515" w14:paraId="55DE5ECB" w14:textId="77777777" w:rsidTr="007F4B3A">
        <w:tc>
          <w:tcPr>
            <w:tcW w:w="1843" w:type="dxa"/>
          </w:tcPr>
          <w:p w14:paraId="6094F68C" w14:textId="77777777" w:rsidR="00832515" w:rsidRPr="00671213" w:rsidRDefault="00832515" w:rsidP="00832515">
            <w:pPr>
              <w:tabs>
                <w:tab w:val="left" w:pos="176"/>
              </w:tabs>
              <w:rPr>
                <w:rFonts w:ascii="Times New Roman" w:hAnsi="Times New Roman" w:cs="Times New Roman"/>
                <w:sz w:val="24"/>
                <w:szCs w:val="24"/>
              </w:rPr>
            </w:pPr>
            <w:r>
              <w:rPr>
                <w:rFonts w:ascii="Times New Roman" w:hAnsi="Times New Roman" w:cs="Times New Roman"/>
                <w:sz w:val="24"/>
                <w:szCs w:val="24"/>
              </w:rPr>
              <w:t>AFCOS</w:t>
            </w:r>
          </w:p>
        </w:tc>
        <w:tc>
          <w:tcPr>
            <w:tcW w:w="7648" w:type="dxa"/>
          </w:tcPr>
          <w:p w14:paraId="4DC33BEA" w14:textId="77777777" w:rsidR="00832515" w:rsidRPr="00C463B6" w:rsidRDefault="00832515" w:rsidP="000A2D8B">
            <w:pPr>
              <w:jc w:val="both"/>
              <w:rPr>
                <w:rFonts w:ascii="Times New Roman" w:hAnsi="Times New Roman" w:cs="Times New Roman"/>
                <w:sz w:val="24"/>
                <w:szCs w:val="24"/>
              </w:rPr>
            </w:pPr>
            <w:r w:rsidRPr="00C463B6">
              <w:rPr>
                <w:rFonts w:ascii="Times New Roman" w:eastAsia="Times New Roman" w:hAnsi="Times New Roman" w:cs="Times New Roman"/>
                <w:bCs/>
                <w:sz w:val="24"/>
                <w:szCs w:val="24"/>
                <w:lang w:eastAsia="ar-SA"/>
              </w:rPr>
              <w:t>Krāpšanas apkarošanas koordinācijas dienests Latvijā (</w:t>
            </w:r>
            <w:r w:rsidRPr="00C463B6">
              <w:rPr>
                <w:rFonts w:ascii="Times New Roman" w:eastAsia="Times New Roman" w:hAnsi="Times New Roman" w:cs="Times New Roman"/>
                <w:bCs/>
                <w:i/>
                <w:sz w:val="24"/>
                <w:szCs w:val="24"/>
                <w:lang w:eastAsia="ar-SA"/>
              </w:rPr>
              <w:t>Anti-fraud coordination service</w:t>
            </w:r>
            <w:r w:rsidRPr="00C463B6">
              <w:rPr>
                <w:rFonts w:ascii="Times New Roman" w:eastAsia="Times New Roman" w:hAnsi="Times New Roman" w:cs="Times New Roman"/>
                <w:bCs/>
                <w:sz w:val="24"/>
                <w:szCs w:val="24"/>
                <w:lang w:eastAsia="ar-SA"/>
              </w:rPr>
              <w:t>)</w:t>
            </w:r>
          </w:p>
        </w:tc>
      </w:tr>
      <w:tr w:rsidR="00832515" w14:paraId="4D3E3238" w14:textId="77777777" w:rsidTr="007F4B3A">
        <w:tc>
          <w:tcPr>
            <w:tcW w:w="1843" w:type="dxa"/>
          </w:tcPr>
          <w:p w14:paraId="4EE762F8" w14:textId="77777777" w:rsidR="00832515" w:rsidRPr="00671213" w:rsidRDefault="00832515" w:rsidP="00832515">
            <w:pPr>
              <w:tabs>
                <w:tab w:val="left" w:pos="176"/>
              </w:tabs>
              <w:rPr>
                <w:rFonts w:ascii="Times New Roman" w:hAnsi="Times New Roman" w:cs="Times New Roman"/>
                <w:sz w:val="24"/>
                <w:szCs w:val="24"/>
              </w:rPr>
            </w:pPr>
            <w:r w:rsidRPr="00671213">
              <w:rPr>
                <w:rFonts w:ascii="Times New Roman" w:eastAsia="Times New Roman" w:hAnsi="Times New Roman" w:cs="Times New Roman"/>
                <w:bCs/>
                <w:sz w:val="26"/>
                <w:szCs w:val="26"/>
                <w:lang w:eastAsia="ar-SA"/>
              </w:rPr>
              <w:t>AFCOS padome</w:t>
            </w:r>
          </w:p>
        </w:tc>
        <w:tc>
          <w:tcPr>
            <w:tcW w:w="7648" w:type="dxa"/>
          </w:tcPr>
          <w:p w14:paraId="1DCC9A0A" w14:textId="77777777" w:rsidR="00832515" w:rsidRPr="00C463B6" w:rsidRDefault="00832515" w:rsidP="000A2D8B">
            <w:pPr>
              <w:jc w:val="both"/>
              <w:rPr>
                <w:rFonts w:ascii="Times New Roman" w:hAnsi="Times New Roman" w:cs="Times New Roman"/>
                <w:sz w:val="24"/>
                <w:szCs w:val="24"/>
              </w:rPr>
            </w:pPr>
            <w:r w:rsidRPr="00C463B6">
              <w:rPr>
                <w:rFonts w:ascii="Times New Roman" w:hAnsi="Times New Roman" w:cs="Times New Roman"/>
                <w:sz w:val="24"/>
                <w:szCs w:val="24"/>
              </w:rPr>
              <w:t>ES finanšu interešu aizsardzības koordinācijas padome</w:t>
            </w:r>
          </w:p>
        </w:tc>
      </w:tr>
      <w:tr w:rsidR="00832515" w14:paraId="0CA0A8A2" w14:textId="77777777" w:rsidTr="007F4B3A">
        <w:tc>
          <w:tcPr>
            <w:tcW w:w="1843" w:type="dxa"/>
          </w:tcPr>
          <w:p w14:paraId="66197E36" w14:textId="77777777" w:rsidR="00832515" w:rsidRPr="00671213" w:rsidRDefault="00832515" w:rsidP="00832515">
            <w:pPr>
              <w:tabs>
                <w:tab w:val="left" w:pos="176"/>
              </w:tabs>
              <w:rPr>
                <w:rFonts w:ascii="Times New Roman" w:hAnsi="Times New Roman" w:cs="Times New Roman"/>
                <w:sz w:val="24"/>
                <w:szCs w:val="24"/>
              </w:rPr>
            </w:pPr>
            <w:r w:rsidRPr="00173F72">
              <w:rPr>
                <w:rFonts w:ascii="Times New Roman" w:hAnsi="Times New Roman" w:cs="Times New Roman"/>
                <w:sz w:val="24"/>
                <w:szCs w:val="24"/>
              </w:rPr>
              <w:t>ceturkšņa neatbils</w:t>
            </w:r>
            <w:r>
              <w:rPr>
                <w:rFonts w:ascii="Times New Roman" w:hAnsi="Times New Roman" w:cs="Times New Roman"/>
                <w:sz w:val="24"/>
                <w:szCs w:val="24"/>
              </w:rPr>
              <w:t>tību sanāksme</w:t>
            </w:r>
          </w:p>
        </w:tc>
        <w:tc>
          <w:tcPr>
            <w:tcW w:w="7648" w:type="dxa"/>
          </w:tcPr>
          <w:p w14:paraId="7B0BBEB9" w14:textId="36FD2DFF" w:rsidR="00832515" w:rsidRPr="00C463B6" w:rsidRDefault="00832515" w:rsidP="000A2D8B">
            <w:pPr>
              <w:jc w:val="both"/>
              <w:rPr>
                <w:rFonts w:ascii="Times New Roman" w:hAnsi="Times New Roman" w:cs="Times New Roman"/>
                <w:sz w:val="24"/>
                <w:szCs w:val="24"/>
              </w:rPr>
            </w:pPr>
            <w:r w:rsidRPr="00C463B6">
              <w:rPr>
                <w:rFonts w:ascii="Times New Roman" w:eastAsia="Times New Roman" w:hAnsi="Times New Roman" w:cs="Times New Roman"/>
                <w:bCs/>
                <w:sz w:val="24"/>
                <w:szCs w:val="24"/>
                <w:lang w:eastAsia="ar-SA"/>
              </w:rPr>
              <w:t>Ar Finanšu ministra rīkojumu izveidota</w:t>
            </w:r>
            <w:r w:rsidR="003A635D" w:rsidRPr="00C463B6">
              <w:rPr>
                <w:rFonts w:ascii="Times New Roman" w:eastAsia="Times New Roman" w:hAnsi="Times New Roman" w:cs="Times New Roman"/>
                <w:bCs/>
                <w:sz w:val="24"/>
                <w:szCs w:val="24"/>
                <w:lang w:eastAsia="ar-SA"/>
              </w:rPr>
              <w:t>s</w:t>
            </w:r>
            <w:r w:rsidRPr="00C463B6">
              <w:rPr>
                <w:rFonts w:ascii="Times New Roman" w:eastAsia="Times New Roman" w:hAnsi="Times New Roman" w:cs="Times New Roman"/>
                <w:bCs/>
                <w:sz w:val="24"/>
                <w:szCs w:val="24"/>
                <w:lang w:eastAsia="ar-SA"/>
              </w:rPr>
              <w:t xml:space="preserve"> darba grupas sanāksme, kuras ietvaros pieņem lēmumu par EK/OLAF ziņojamajām neatbilstībām</w:t>
            </w:r>
            <w:r w:rsidR="009805FE" w:rsidRPr="00C463B6">
              <w:rPr>
                <w:rFonts w:ascii="Times New Roman" w:eastAsia="Times New Roman" w:hAnsi="Times New Roman" w:cs="Times New Roman"/>
                <w:bCs/>
                <w:sz w:val="24"/>
                <w:szCs w:val="24"/>
                <w:lang w:eastAsia="ar-SA"/>
              </w:rPr>
              <w:t xml:space="preserve"> atbilstoši MK noteikumu par neatbilstībām 14.punktam</w:t>
            </w:r>
          </w:p>
        </w:tc>
      </w:tr>
      <w:tr w:rsidR="00832515" w14:paraId="5E0D2CE6" w14:textId="77777777" w:rsidTr="007F4B3A">
        <w:tc>
          <w:tcPr>
            <w:tcW w:w="1843" w:type="dxa"/>
          </w:tcPr>
          <w:p w14:paraId="0A721836" w14:textId="77777777" w:rsidR="00832515" w:rsidRPr="00671213" w:rsidRDefault="00832515" w:rsidP="00832515">
            <w:pPr>
              <w:tabs>
                <w:tab w:val="left" w:pos="176"/>
              </w:tabs>
              <w:rPr>
                <w:rFonts w:ascii="Times New Roman" w:hAnsi="Times New Roman" w:cs="Times New Roman"/>
                <w:sz w:val="24"/>
                <w:szCs w:val="24"/>
              </w:rPr>
            </w:pPr>
            <w:r>
              <w:rPr>
                <w:rFonts w:ascii="Times New Roman" w:hAnsi="Times New Roman" w:cs="Times New Roman"/>
                <w:sz w:val="24"/>
                <w:szCs w:val="24"/>
              </w:rPr>
              <w:t>COCOLAF</w:t>
            </w:r>
          </w:p>
        </w:tc>
        <w:tc>
          <w:tcPr>
            <w:tcW w:w="7648" w:type="dxa"/>
          </w:tcPr>
          <w:p w14:paraId="56177C6C" w14:textId="77777777" w:rsidR="00832515" w:rsidRPr="00C463B6" w:rsidRDefault="00832515" w:rsidP="000A2D8B">
            <w:pPr>
              <w:jc w:val="both"/>
              <w:rPr>
                <w:rFonts w:ascii="Times New Roman" w:hAnsi="Times New Roman" w:cs="Times New Roman"/>
                <w:sz w:val="24"/>
                <w:szCs w:val="24"/>
              </w:rPr>
            </w:pPr>
            <w:r w:rsidRPr="00C463B6">
              <w:rPr>
                <w:rFonts w:ascii="Times New Roman" w:hAnsi="Times New Roman" w:cs="Times New Roman"/>
                <w:sz w:val="24"/>
                <w:szCs w:val="24"/>
              </w:rPr>
              <w:t>Krāpšanas novēršanas koordinēšanas konsultatīvā komiteja</w:t>
            </w:r>
            <w:r w:rsidRPr="00C463B6">
              <w:rPr>
                <w:rStyle w:val="FootnoteReference"/>
                <w:rFonts w:ascii="Times New Roman" w:hAnsi="Times New Roman" w:cs="Times New Roman"/>
                <w:sz w:val="24"/>
                <w:szCs w:val="24"/>
              </w:rPr>
              <w:footnoteReference w:id="1"/>
            </w:r>
          </w:p>
        </w:tc>
      </w:tr>
      <w:tr w:rsidR="00832515" w14:paraId="405A1D74" w14:textId="77777777" w:rsidTr="007F4B3A">
        <w:tc>
          <w:tcPr>
            <w:tcW w:w="1843" w:type="dxa"/>
          </w:tcPr>
          <w:p w14:paraId="3A806273" w14:textId="77777777" w:rsidR="00832515" w:rsidRPr="00671213" w:rsidRDefault="00832515" w:rsidP="00832515">
            <w:pPr>
              <w:tabs>
                <w:tab w:val="left" w:pos="176"/>
              </w:tabs>
              <w:rPr>
                <w:rFonts w:ascii="Times New Roman" w:hAnsi="Times New Roman" w:cs="Times New Roman"/>
                <w:sz w:val="24"/>
                <w:szCs w:val="24"/>
              </w:rPr>
            </w:pPr>
            <w:r>
              <w:rPr>
                <w:rFonts w:ascii="Times New Roman" w:hAnsi="Times New Roman" w:cs="Times New Roman"/>
                <w:sz w:val="24"/>
                <w:szCs w:val="24"/>
              </w:rPr>
              <w:t xml:space="preserve">DP </w:t>
            </w:r>
          </w:p>
        </w:tc>
        <w:tc>
          <w:tcPr>
            <w:tcW w:w="7648" w:type="dxa"/>
          </w:tcPr>
          <w:p w14:paraId="6A4DA905" w14:textId="77777777" w:rsidR="00832515" w:rsidRPr="00C463B6" w:rsidRDefault="00832515" w:rsidP="000A2D8B">
            <w:pPr>
              <w:jc w:val="both"/>
              <w:rPr>
                <w:rFonts w:ascii="Times New Roman" w:hAnsi="Times New Roman" w:cs="Times New Roman"/>
                <w:sz w:val="24"/>
                <w:szCs w:val="24"/>
              </w:rPr>
            </w:pPr>
            <w:r w:rsidRPr="00C463B6">
              <w:rPr>
                <w:rFonts w:ascii="Times New Roman" w:hAnsi="Times New Roman" w:cs="Times New Roman"/>
                <w:sz w:val="24"/>
                <w:szCs w:val="24"/>
              </w:rPr>
              <w:t>Darbības programma “Izaugsme un nodarbinātība”</w:t>
            </w:r>
          </w:p>
        </w:tc>
      </w:tr>
      <w:tr w:rsidR="00DF0A0C" w14:paraId="06EE6EBE" w14:textId="77777777" w:rsidTr="007F4B3A">
        <w:tc>
          <w:tcPr>
            <w:tcW w:w="1843" w:type="dxa"/>
          </w:tcPr>
          <w:p w14:paraId="170FC60A" w14:textId="6EB48D57" w:rsidR="00DF0A0C" w:rsidRPr="00671213" w:rsidRDefault="00DF0A0C" w:rsidP="007C5F05">
            <w:pPr>
              <w:tabs>
                <w:tab w:val="left" w:pos="176"/>
              </w:tabs>
              <w:rPr>
                <w:rFonts w:ascii="Times New Roman" w:eastAsia="Times New Roman" w:hAnsi="Times New Roman" w:cs="Times New Roman"/>
                <w:bCs/>
                <w:sz w:val="26"/>
                <w:szCs w:val="26"/>
                <w:lang w:eastAsia="ar-SA"/>
              </w:rPr>
            </w:pPr>
            <w:r>
              <w:rPr>
                <w:rFonts w:ascii="Times New Roman" w:hAnsi="Times New Roman" w:cs="Times New Roman"/>
                <w:sz w:val="24"/>
                <w:szCs w:val="24"/>
              </w:rPr>
              <w:t xml:space="preserve">Deleģētā </w:t>
            </w:r>
            <w:r w:rsidR="007C5F05">
              <w:rPr>
                <w:rFonts w:ascii="Times New Roman" w:hAnsi="Times New Roman" w:cs="Times New Roman"/>
                <w:sz w:val="24"/>
                <w:szCs w:val="24"/>
              </w:rPr>
              <w:t>r</w:t>
            </w:r>
            <w:r>
              <w:rPr>
                <w:rFonts w:ascii="Times New Roman" w:hAnsi="Times New Roman" w:cs="Times New Roman"/>
                <w:sz w:val="24"/>
                <w:szCs w:val="24"/>
              </w:rPr>
              <w:t>egula</w:t>
            </w:r>
            <w:r w:rsidRPr="00CB6727">
              <w:rPr>
                <w:rFonts w:ascii="Times New Roman" w:hAnsi="Times New Roman" w:cs="Times New Roman"/>
                <w:sz w:val="24"/>
                <w:szCs w:val="24"/>
              </w:rPr>
              <w:t xml:space="preserve"> (ES) Nr.480/2014</w:t>
            </w:r>
          </w:p>
        </w:tc>
        <w:tc>
          <w:tcPr>
            <w:tcW w:w="7648" w:type="dxa"/>
          </w:tcPr>
          <w:p w14:paraId="532D2B99" w14:textId="2F27B0E2" w:rsidR="00DF0A0C" w:rsidRPr="00C463B6" w:rsidRDefault="00DF0A0C" w:rsidP="008674AF">
            <w:pPr>
              <w:jc w:val="both"/>
              <w:rPr>
                <w:rFonts w:ascii="Times New Roman" w:hAnsi="Times New Roman" w:cs="Times New Roman"/>
                <w:sz w:val="24"/>
                <w:szCs w:val="24"/>
              </w:rPr>
            </w:pPr>
            <w:r w:rsidRPr="00C463B6">
              <w:rPr>
                <w:rFonts w:ascii="Times New Roman" w:hAnsi="Times New Roman" w:cs="Times New Roman"/>
                <w:sz w:val="24"/>
                <w:szCs w:val="24"/>
              </w:rPr>
              <w:t xml:space="preserve">Komisijas 2014.gada 3.marta Deleģētā </w:t>
            </w:r>
            <w:r w:rsidR="007C5F05" w:rsidRPr="00C463B6">
              <w:rPr>
                <w:rFonts w:ascii="Times New Roman" w:hAnsi="Times New Roman" w:cs="Times New Roman"/>
                <w:sz w:val="24"/>
                <w:szCs w:val="24"/>
              </w:rPr>
              <w:t>r</w:t>
            </w:r>
            <w:r w:rsidRPr="00C463B6">
              <w:rPr>
                <w:rFonts w:ascii="Times New Roman" w:hAnsi="Times New Roman" w:cs="Times New Roman"/>
                <w:sz w:val="24"/>
                <w:szCs w:val="24"/>
              </w:rPr>
              <w:t>egula (ES) Nr.480/2014, ar kuru papildina Eiropas Parlamenta un Padomes Regulu (ES) Nr.1303/2013, 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w:t>
            </w:r>
          </w:p>
        </w:tc>
      </w:tr>
      <w:tr w:rsidR="00DF0A0C" w14:paraId="0435F76C" w14:textId="77777777" w:rsidTr="007F4B3A">
        <w:tc>
          <w:tcPr>
            <w:tcW w:w="1843" w:type="dxa"/>
          </w:tcPr>
          <w:p w14:paraId="6AF15B32" w14:textId="3B1AD939" w:rsidR="00DF0A0C" w:rsidRDefault="00DF0A0C" w:rsidP="007C5F05">
            <w:pPr>
              <w:tabs>
                <w:tab w:val="left" w:pos="176"/>
              </w:tabs>
              <w:rPr>
                <w:rFonts w:ascii="Times New Roman" w:hAnsi="Times New Roman" w:cs="Times New Roman"/>
                <w:sz w:val="24"/>
                <w:szCs w:val="24"/>
              </w:rPr>
            </w:pPr>
            <w:r>
              <w:rPr>
                <w:rFonts w:ascii="Times New Roman" w:hAnsi="Times New Roman" w:cs="Times New Roman"/>
                <w:sz w:val="24"/>
                <w:szCs w:val="24"/>
              </w:rPr>
              <w:t xml:space="preserve">Deleģētā </w:t>
            </w:r>
            <w:r w:rsidR="007C5F05">
              <w:rPr>
                <w:rFonts w:ascii="Times New Roman" w:hAnsi="Times New Roman" w:cs="Times New Roman"/>
                <w:sz w:val="24"/>
                <w:szCs w:val="24"/>
              </w:rPr>
              <w:t>r</w:t>
            </w:r>
            <w:r>
              <w:rPr>
                <w:rFonts w:ascii="Times New Roman" w:hAnsi="Times New Roman" w:cs="Times New Roman"/>
                <w:sz w:val="24"/>
                <w:szCs w:val="24"/>
              </w:rPr>
              <w:t>egula Nr.2015/1970</w:t>
            </w:r>
          </w:p>
        </w:tc>
        <w:tc>
          <w:tcPr>
            <w:tcW w:w="7648" w:type="dxa"/>
          </w:tcPr>
          <w:p w14:paraId="48446DD2" w14:textId="2B1A2DF9"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 xml:space="preserve">Eiropas Komisijas 2015.gada 8.jūlija Deleģētā </w:t>
            </w:r>
            <w:r w:rsidR="007C5F05" w:rsidRPr="00C463B6">
              <w:rPr>
                <w:rFonts w:ascii="Times New Roman" w:hAnsi="Times New Roman" w:cs="Times New Roman"/>
                <w:sz w:val="24"/>
                <w:szCs w:val="24"/>
              </w:rPr>
              <w:t>r</w:t>
            </w:r>
            <w:r w:rsidRPr="00C463B6">
              <w:rPr>
                <w:rFonts w:ascii="Times New Roman" w:hAnsi="Times New Roman" w:cs="Times New Roman"/>
                <w:sz w:val="24"/>
                <w:szCs w:val="24"/>
              </w:rPr>
              <w:t>egula Nr.2015/1970, ar ko papildina Eiropas Parlamenta un Padomes Regulu (ES) Nr.1303/2013 ar īpašiem noteikumiem par ziņošanu par pārkāpumiem attiecībā uz Eiropas Reģionālās attīstības fondu, Eiropas Sociālo fondu, Kohēzijas fondu un Eiropas Jūrlietu un zivsaimniecības fondu</w:t>
            </w:r>
          </w:p>
        </w:tc>
      </w:tr>
      <w:tr w:rsidR="00DF0A0C" w14:paraId="76DF3837" w14:textId="77777777" w:rsidTr="007F4B3A">
        <w:tc>
          <w:tcPr>
            <w:tcW w:w="1843" w:type="dxa"/>
          </w:tcPr>
          <w:p w14:paraId="5C28AF8C" w14:textId="77777777" w:rsidR="00DF0A0C" w:rsidRPr="00671213" w:rsidRDefault="00DF0A0C" w:rsidP="00DF0A0C">
            <w:pPr>
              <w:tabs>
                <w:tab w:val="left" w:pos="176"/>
              </w:tabs>
              <w:rPr>
                <w:rFonts w:ascii="Times New Roman" w:hAnsi="Times New Roman" w:cs="Times New Roman"/>
                <w:sz w:val="24"/>
                <w:szCs w:val="24"/>
              </w:rPr>
            </w:pPr>
            <w:r w:rsidRPr="00671213">
              <w:rPr>
                <w:rFonts w:ascii="Times New Roman" w:eastAsia="Times New Roman" w:hAnsi="Times New Roman" w:cs="Times New Roman"/>
                <w:bCs/>
                <w:sz w:val="26"/>
                <w:szCs w:val="26"/>
                <w:lang w:eastAsia="ar-SA"/>
              </w:rPr>
              <w:t>EK</w:t>
            </w:r>
          </w:p>
        </w:tc>
        <w:tc>
          <w:tcPr>
            <w:tcW w:w="7648" w:type="dxa"/>
          </w:tcPr>
          <w:p w14:paraId="1FE387D8"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Eiropas Komisija</w:t>
            </w:r>
          </w:p>
        </w:tc>
      </w:tr>
      <w:tr w:rsidR="00DF0A0C" w14:paraId="5B23A5F3" w14:textId="77777777" w:rsidTr="007F4B3A">
        <w:tc>
          <w:tcPr>
            <w:tcW w:w="1843" w:type="dxa"/>
          </w:tcPr>
          <w:p w14:paraId="6C7C9282" w14:textId="77777777" w:rsidR="00DF0A0C" w:rsidRPr="00671213" w:rsidRDefault="00DF0A0C" w:rsidP="00DF0A0C">
            <w:pPr>
              <w:tabs>
                <w:tab w:val="left" w:pos="176"/>
              </w:tabs>
              <w:rPr>
                <w:rFonts w:ascii="Times New Roman" w:hAnsi="Times New Roman" w:cs="Times New Roman"/>
                <w:sz w:val="24"/>
                <w:szCs w:val="24"/>
              </w:rPr>
            </w:pPr>
            <w:r>
              <w:rPr>
                <w:rFonts w:ascii="Times New Roman" w:hAnsi="Times New Roman" w:cs="Times New Roman"/>
                <w:sz w:val="24"/>
                <w:szCs w:val="24"/>
              </w:rPr>
              <w:t xml:space="preserve">EK/OLAF IMS </w:t>
            </w:r>
          </w:p>
        </w:tc>
        <w:tc>
          <w:tcPr>
            <w:tcW w:w="7648" w:type="dxa"/>
          </w:tcPr>
          <w:p w14:paraId="020D813D" w14:textId="66BC6535"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Eiropas Komisijas izveidota un Eiropas K</w:t>
            </w:r>
            <w:r w:rsidR="00FA23F5">
              <w:rPr>
                <w:rFonts w:ascii="Times New Roman" w:hAnsi="Times New Roman" w:cs="Times New Roman"/>
                <w:sz w:val="24"/>
                <w:szCs w:val="24"/>
              </w:rPr>
              <w:t>r</w:t>
            </w:r>
            <w:r w:rsidRPr="00C463B6">
              <w:rPr>
                <w:rFonts w:ascii="Times New Roman" w:hAnsi="Times New Roman" w:cs="Times New Roman"/>
                <w:sz w:val="24"/>
                <w:szCs w:val="24"/>
              </w:rPr>
              <w:t>āpšanas apkarošanas biroja uzturēta datu apmaiņas sistēma</w:t>
            </w:r>
          </w:p>
        </w:tc>
      </w:tr>
      <w:tr w:rsidR="00DF0A0C" w14:paraId="065D2B58" w14:textId="77777777" w:rsidTr="007F4B3A">
        <w:tc>
          <w:tcPr>
            <w:tcW w:w="1843" w:type="dxa"/>
          </w:tcPr>
          <w:p w14:paraId="01A23C3E" w14:textId="3AFB6EFE" w:rsidR="00DF0A0C" w:rsidRDefault="002C0211" w:rsidP="00DF0A0C">
            <w:pPr>
              <w:tabs>
                <w:tab w:val="left" w:pos="176"/>
              </w:tabs>
              <w:rPr>
                <w:rFonts w:ascii="Times New Roman" w:hAnsi="Times New Roman" w:cs="Times New Roman"/>
                <w:sz w:val="24"/>
                <w:szCs w:val="24"/>
              </w:rPr>
            </w:pPr>
            <w:r>
              <w:rPr>
                <w:rFonts w:ascii="Times New Roman" w:eastAsia="Times New Roman" w:hAnsi="Times New Roman" w:cs="Times New Roman"/>
                <w:bCs/>
                <w:sz w:val="26"/>
                <w:szCs w:val="26"/>
                <w:lang w:eastAsia="ar-SA"/>
              </w:rPr>
              <w:t xml:space="preserve">ES </w:t>
            </w:r>
            <w:r w:rsidR="00DF0A0C" w:rsidRPr="00671213">
              <w:rPr>
                <w:rFonts w:ascii="Times New Roman" w:eastAsia="Times New Roman" w:hAnsi="Times New Roman" w:cs="Times New Roman"/>
                <w:bCs/>
                <w:sz w:val="26"/>
                <w:szCs w:val="26"/>
                <w:lang w:eastAsia="ar-SA"/>
              </w:rPr>
              <w:t>fondi</w:t>
            </w:r>
          </w:p>
        </w:tc>
        <w:tc>
          <w:tcPr>
            <w:tcW w:w="7648" w:type="dxa"/>
          </w:tcPr>
          <w:p w14:paraId="47EDBC4A"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Eiropas Savienības struktūrfondi un Kohēzijas fonds</w:t>
            </w:r>
          </w:p>
        </w:tc>
      </w:tr>
      <w:tr w:rsidR="00DF0A0C" w14:paraId="70D78D71" w14:textId="77777777" w:rsidTr="007F4B3A">
        <w:tc>
          <w:tcPr>
            <w:tcW w:w="1843" w:type="dxa"/>
          </w:tcPr>
          <w:p w14:paraId="3F548059" w14:textId="77777777" w:rsidR="00DF0A0C" w:rsidRDefault="00DF0A0C" w:rsidP="00DF0A0C">
            <w:pPr>
              <w:tabs>
                <w:tab w:val="left" w:pos="176"/>
              </w:tabs>
              <w:rPr>
                <w:rFonts w:ascii="Times New Roman" w:hAnsi="Times New Roman" w:cs="Times New Roman"/>
                <w:sz w:val="24"/>
                <w:szCs w:val="24"/>
              </w:rPr>
            </w:pPr>
            <w:r w:rsidRPr="00AD6546">
              <w:rPr>
                <w:rFonts w:ascii="Times New Roman" w:hAnsi="Times New Roman" w:cs="Times New Roman"/>
                <w:sz w:val="24"/>
                <w:szCs w:val="24"/>
              </w:rPr>
              <w:t>ESFUD</w:t>
            </w:r>
          </w:p>
        </w:tc>
        <w:tc>
          <w:tcPr>
            <w:tcW w:w="7648" w:type="dxa"/>
          </w:tcPr>
          <w:p w14:paraId="27CCA4B5"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Finanšu ministrijas ES fondu uzraudzības departaments</w:t>
            </w:r>
          </w:p>
        </w:tc>
      </w:tr>
      <w:tr w:rsidR="00E1311A" w14:paraId="2F2896B9" w14:textId="77777777" w:rsidTr="007F4B3A">
        <w:tc>
          <w:tcPr>
            <w:tcW w:w="1843" w:type="dxa"/>
          </w:tcPr>
          <w:p w14:paraId="0F9E8E1B" w14:textId="70CCC68E" w:rsidR="00E1311A" w:rsidRPr="00AD6546" w:rsidRDefault="00E1311A" w:rsidP="00DF0A0C">
            <w:pPr>
              <w:tabs>
                <w:tab w:val="left" w:pos="176"/>
              </w:tabs>
              <w:rPr>
                <w:rFonts w:ascii="Times New Roman" w:hAnsi="Times New Roman" w:cs="Times New Roman"/>
                <w:sz w:val="24"/>
                <w:szCs w:val="24"/>
              </w:rPr>
            </w:pPr>
            <w:r>
              <w:rPr>
                <w:rFonts w:ascii="Times New Roman" w:hAnsi="Times New Roman" w:cs="Times New Roman"/>
                <w:sz w:val="24"/>
                <w:szCs w:val="24"/>
              </w:rPr>
              <w:t>ESI fondi</w:t>
            </w:r>
          </w:p>
        </w:tc>
        <w:tc>
          <w:tcPr>
            <w:tcW w:w="7648" w:type="dxa"/>
          </w:tcPr>
          <w:p w14:paraId="50BE49F8" w14:textId="49C37FA0" w:rsidR="00E1311A" w:rsidRPr="00C463B6" w:rsidRDefault="00E1311A" w:rsidP="000A2D8B">
            <w:pPr>
              <w:jc w:val="both"/>
              <w:rPr>
                <w:rFonts w:ascii="Times New Roman" w:hAnsi="Times New Roman" w:cs="Times New Roman"/>
                <w:sz w:val="24"/>
                <w:szCs w:val="24"/>
              </w:rPr>
            </w:pPr>
            <w:r w:rsidRPr="00E1311A">
              <w:rPr>
                <w:rFonts w:ascii="Times New Roman" w:hAnsi="Times New Roman" w:cs="Times New Roman"/>
                <w:sz w:val="24"/>
                <w:szCs w:val="24"/>
              </w:rPr>
              <w:t>Eiropas strukturālie un investīciju fondi</w:t>
            </w:r>
            <w:r>
              <w:rPr>
                <w:rFonts w:ascii="Times New Roman" w:hAnsi="Times New Roman" w:cs="Times New Roman"/>
                <w:sz w:val="24"/>
                <w:szCs w:val="24"/>
              </w:rPr>
              <w:t xml:space="preserve"> – </w:t>
            </w:r>
            <w:r w:rsidRPr="00E1311A">
              <w:rPr>
                <w:rFonts w:ascii="Times New Roman" w:hAnsi="Times New Roman" w:cs="Times New Roman"/>
                <w:sz w:val="24"/>
                <w:szCs w:val="24"/>
              </w:rPr>
              <w:t>Eiropas Reģionālās attīstības fonds, Eiropas Sociālā fonds, Kohēzijas fonds, Eiropas Lauksaimniecības fonds lauku attīstībai, Eiropas Jūrlietu un zivsaimniecības fonds</w:t>
            </w:r>
          </w:p>
        </w:tc>
      </w:tr>
      <w:tr w:rsidR="00DF0A0C" w14:paraId="3EB11F2A" w14:textId="77777777" w:rsidTr="007F4B3A">
        <w:tc>
          <w:tcPr>
            <w:tcW w:w="1843" w:type="dxa"/>
          </w:tcPr>
          <w:p w14:paraId="185A1227" w14:textId="77777777" w:rsidR="00DF0A0C" w:rsidRDefault="00DF0A0C" w:rsidP="00DF0A0C">
            <w:pPr>
              <w:tabs>
                <w:tab w:val="left" w:pos="176"/>
              </w:tabs>
              <w:rPr>
                <w:rFonts w:ascii="Times New Roman" w:hAnsi="Times New Roman" w:cs="Times New Roman"/>
                <w:sz w:val="24"/>
                <w:szCs w:val="24"/>
              </w:rPr>
            </w:pPr>
            <w:r>
              <w:rPr>
                <w:rFonts w:ascii="Times New Roman" w:eastAsia="Times New Roman" w:hAnsi="Times New Roman" w:cs="Times New Roman"/>
                <w:bCs/>
                <w:sz w:val="26"/>
                <w:szCs w:val="26"/>
                <w:lang w:eastAsia="ar-SA"/>
              </w:rPr>
              <w:t>FM</w:t>
            </w:r>
          </w:p>
        </w:tc>
        <w:tc>
          <w:tcPr>
            <w:tcW w:w="7648" w:type="dxa"/>
          </w:tcPr>
          <w:p w14:paraId="52771D6F"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Finanšu ministrija</w:t>
            </w:r>
          </w:p>
        </w:tc>
      </w:tr>
      <w:tr w:rsidR="00DF0A0C" w14:paraId="0DB9DBC9" w14:textId="77777777" w:rsidTr="007F4B3A">
        <w:tc>
          <w:tcPr>
            <w:tcW w:w="1843" w:type="dxa"/>
          </w:tcPr>
          <w:p w14:paraId="2C05610E" w14:textId="77777777" w:rsidR="00DF0A0C" w:rsidRDefault="00DF0A0C" w:rsidP="00DF0A0C">
            <w:pPr>
              <w:tabs>
                <w:tab w:val="left" w:pos="176"/>
              </w:tabs>
              <w:rPr>
                <w:rFonts w:ascii="Times New Roman" w:hAnsi="Times New Roman" w:cs="Times New Roman"/>
                <w:sz w:val="24"/>
                <w:szCs w:val="24"/>
              </w:rPr>
            </w:pPr>
            <w:r>
              <w:rPr>
                <w:rFonts w:ascii="Times New Roman" w:eastAsia="Times New Roman" w:hAnsi="Times New Roman" w:cs="Times New Roman"/>
                <w:bCs/>
                <w:sz w:val="26"/>
                <w:szCs w:val="26"/>
                <w:lang w:eastAsia="ar-SA"/>
              </w:rPr>
              <w:t>FS</w:t>
            </w:r>
          </w:p>
        </w:tc>
        <w:tc>
          <w:tcPr>
            <w:tcW w:w="7648" w:type="dxa"/>
          </w:tcPr>
          <w:p w14:paraId="656924E9"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Finansējuma saņēmējs</w:t>
            </w:r>
          </w:p>
        </w:tc>
      </w:tr>
      <w:tr w:rsidR="00DF0A0C" w14:paraId="1B411EF2" w14:textId="77777777" w:rsidTr="007F4B3A">
        <w:tc>
          <w:tcPr>
            <w:tcW w:w="1843" w:type="dxa"/>
          </w:tcPr>
          <w:p w14:paraId="2E315908" w14:textId="77777777" w:rsidR="00DF0A0C" w:rsidRDefault="00DF0A0C" w:rsidP="00DF0A0C">
            <w:pPr>
              <w:tabs>
                <w:tab w:val="left" w:pos="176"/>
              </w:tabs>
              <w:rPr>
                <w:rFonts w:ascii="Times New Roman" w:hAnsi="Times New Roman" w:cs="Times New Roman"/>
                <w:sz w:val="24"/>
                <w:szCs w:val="24"/>
              </w:rPr>
            </w:pPr>
            <w:r>
              <w:rPr>
                <w:rFonts w:ascii="Times New Roman" w:hAnsi="Times New Roman" w:cs="Times New Roman"/>
                <w:sz w:val="24"/>
                <w:szCs w:val="24"/>
              </w:rPr>
              <w:t>HP AI</w:t>
            </w:r>
          </w:p>
        </w:tc>
        <w:tc>
          <w:tcPr>
            <w:tcW w:w="7648" w:type="dxa"/>
          </w:tcPr>
          <w:p w14:paraId="3631456C" w14:textId="701C0CDB"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Par horizontālo principu koordināciju atbildīgā institūcija. Saskaņā ar Ministru kabineta 2014.gada 16.decembra noteikumiem Nr.784</w:t>
            </w:r>
            <w:r w:rsidRPr="00C463B6">
              <w:rPr>
                <w:rStyle w:val="FootnoteReference"/>
                <w:rFonts w:ascii="Times New Roman" w:hAnsi="Times New Roman" w:cs="Times New Roman"/>
                <w:sz w:val="24"/>
                <w:szCs w:val="24"/>
              </w:rPr>
              <w:footnoteReference w:id="2"/>
            </w:r>
            <w:r w:rsidRPr="00C463B6">
              <w:rPr>
                <w:rFonts w:ascii="Times New Roman" w:hAnsi="Times New Roman" w:cs="Times New Roman"/>
                <w:sz w:val="24"/>
                <w:szCs w:val="24"/>
              </w:rPr>
              <w:t xml:space="preserve"> 7.punktu </w:t>
            </w:r>
            <w:r w:rsidRPr="00C463B6">
              <w:rPr>
                <w:rFonts w:ascii="Times New Roman" w:hAnsi="Times New Roman" w:cs="Times New Roman"/>
                <w:sz w:val="24"/>
                <w:szCs w:val="24"/>
              </w:rPr>
              <w:lastRenderedPageBreak/>
              <w:t>- Labklājības ministrija – par horizontālo principu “Vienlīdzīgas iespējas” un Vides aizsardzības un reģionālās attīstības ministrija – par horizontālo principu “Ilgtspējīga attīstība”</w:t>
            </w:r>
          </w:p>
        </w:tc>
      </w:tr>
      <w:tr w:rsidR="00DF0A0C" w14:paraId="72DAF326" w14:textId="77777777" w:rsidTr="007F4B3A">
        <w:tc>
          <w:tcPr>
            <w:tcW w:w="1843" w:type="dxa"/>
          </w:tcPr>
          <w:p w14:paraId="2C4CF42B" w14:textId="77777777" w:rsidR="00DF0A0C" w:rsidRDefault="00DF0A0C" w:rsidP="00DF0A0C">
            <w:pPr>
              <w:tabs>
                <w:tab w:val="left" w:pos="176"/>
              </w:tabs>
              <w:rPr>
                <w:rFonts w:ascii="Times New Roman" w:hAnsi="Times New Roman" w:cs="Times New Roman"/>
                <w:sz w:val="24"/>
                <w:szCs w:val="24"/>
              </w:rPr>
            </w:pPr>
            <w:r>
              <w:rPr>
                <w:rFonts w:ascii="Times New Roman" w:eastAsia="Times New Roman" w:hAnsi="Times New Roman" w:cs="Times New Roman"/>
                <w:bCs/>
                <w:sz w:val="26"/>
                <w:szCs w:val="26"/>
                <w:lang w:eastAsia="ar-SA"/>
              </w:rPr>
              <w:lastRenderedPageBreak/>
              <w:t>ITI</w:t>
            </w:r>
          </w:p>
        </w:tc>
        <w:tc>
          <w:tcPr>
            <w:tcW w:w="7648" w:type="dxa"/>
          </w:tcPr>
          <w:p w14:paraId="1F3FEFB0"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integrētās teritoriālās investīcijas</w:t>
            </w:r>
          </w:p>
        </w:tc>
      </w:tr>
      <w:tr w:rsidR="00DF0A0C" w14:paraId="2A81CE24" w14:textId="77777777" w:rsidTr="007F4B3A">
        <w:tc>
          <w:tcPr>
            <w:tcW w:w="1843" w:type="dxa"/>
          </w:tcPr>
          <w:p w14:paraId="54AEEC31" w14:textId="77777777" w:rsidR="00DF0A0C" w:rsidRDefault="00DF0A0C" w:rsidP="00DF0A0C">
            <w:pPr>
              <w:tabs>
                <w:tab w:val="left" w:pos="176"/>
              </w:tabs>
              <w:rPr>
                <w:rFonts w:ascii="Times New Roman" w:hAnsi="Times New Roman" w:cs="Times New Roman"/>
                <w:sz w:val="24"/>
                <w:szCs w:val="24"/>
              </w:rPr>
            </w:pPr>
            <w:r>
              <w:rPr>
                <w:rFonts w:ascii="Times New Roman" w:eastAsia="Times New Roman" w:hAnsi="Times New Roman" w:cs="Times New Roman"/>
                <w:bCs/>
                <w:sz w:val="26"/>
                <w:szCs w:val="26"/>
                <w:lang w:eastAsia="ar-SA"/>
              </w:rPr>
              <w:t>IUB</w:t>
            </w:r>
          </w:p>
        </w:tc>
        <w:tc>
          <w:tcPr>
            <w:tcW w:w="7648" w:type="dxa"/>
          </w:tcPr>
          <w:p w14:paraId="55A80983"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Iepirkumu uzraudzības birojs</w:t>
            </w:r>
          </w:p>
        </w:tc>
      </w:tr>
      <w:tr w:rsidR="00DF0A0C" w14:paraId="7D6DA154" w14:textId="77777777" w:rsidTr="007F4B3A">
        <w:tc>
          <w:tcPr>
            <w:tcW w:w="1843" w:type="dxa"/>
          </w:tcPr>
          <w:p w14:paraId="51514351" w14:textId="378F7E10" w:rsidR="00DF0A0C" w:rsidRDefault="00DF0A0C" w:rsidP="007C5F05">
            <w:pPr>
              <w:tabs>
                <w:tab w:val="left" w:pos="176"/>
              </w:tabs>
              <w:rPr>
                <w:rFonts w:ascii="Times New Roman" w:eastAsia="Times New Roman" w:hAnsi="Times New Roman" w:cs="Times New Roman"/>
                <w:bCs/>
                <w:sz w:val="26"/>
                <w:szCs w:val="26"/>
                <w:lang w:eastAsia="ar-SA"/>
              </w:rPr>
            </w:pPr>
            <w:r>
              <w:rPr>
                <w:rFonts w:ascii="Times New Roman" w:hAnsi="Times New Roman" w:cs="Times New Roman"/>
                <w:sz w:val="24"/>
                <w:szCs w:val="24"/>
              </w:rPr>
              <w:t xml:space="preserve">Īstenošanas </w:t>
            </w:r>
            <w:r w:rsidR="007C5F05">
              <w:rPr>
                <w:rFonts w:ascii="Times New Roman" w:hAnsi="Times New Roman" w:cs="Times New Roman"/>
                <w:sz w:val="24"/>
                <w:szCs w:val="24"/>
              </w:rPr>
              <w:t>r</w:t>
            </w:r>
            <w:r>
              <w:rPr>
                <w:rFonts w:ascii="Times New Roman" w:hAnsi="Times New Roman" w:cs="Times New Roman"/>
                <w:sz w:val="24"/>
                <w:szCs w:val="24"/>
              </w:rPr>
              <w:t>egula Nr.2015/1974</w:t>
            </w:r>
          </w:p>
        </w:tc>
        <w:tc>
          <w:tcPr>
            <w:tcW w:w="7648" w:type="dxa"/>
          </w:tcPr>
          <w:p w14:paraId="35905730" w14:textId="01F6443F"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 xml:space="preserve">Eiropas Komisijas 2015.gada 8.jūlija Īstenošanas </w:t>
            </w:r>
            <w:r w:rsidR="007C5F05" w:rsidRPr="00C463B6">
              <w:rPr>
                <w:rFonts w:ascii="Times New Roman" w:hAnsi="Times New Roman" w:cs="Times New Roman"/>
                <w:sz w:val="24"/>
                <w:szCs w:val="24"/>
              </w:rPr>
              <w:t>r</w:t>
            </w:r>
            <w:r w:rsidRPr="00C463B6">
              <w:rPr>
                <w:rFonts w:ascii="Times New Roman" w:hAnsi="Times New Roman" w:cs="Times New Roman"/>
                <w:sz w:val="24"/>
                <w:szCs w:val="24"/>
              </w:rPr>
              <w:t>egula (ES) Nr.2015/1974, ar ko nosaka ziņošanas par pārkāpumiem biežumu un formātu attiecībā uz Eiropas Reģionālās attīstības fondu, Eiropas Sociālo fondu, Kohēzijas fondu un Eiropas Jūrlietu un zivsaimniecības fondu saskaņā ar Eiropas Parlamenta un Padomes Regulu (ES) Nr.1303/2013</w:t>
            </w:r>
          </w:p>
        </w:tc>
      </w:tr>
      <w:tr w:rsidR="00DF0A0C" w14:paraId="274342DB" w14:textId="77777777" w:rsidTr="007F4B3A">
        <w:tc>
          <w:tcPr>
            <w:tcW w:w="1843" w:type="dxa"/>
          </w:tcPr>
          <w:p w14:paraId="50CE15F7" w14:textId="695F0B43" w:rsidR="00DF0A0C" w:rsidRDefault="009D5955" w:rsidP="00DF0A0C">
            <w:pPr>
              <w:tabs>
                <w:tab w:val="left" w:pos="176"/>
              </w:tabs>
              <w:rPr>
                <w:rFonts w:ascii="Times New Roman" w:hAnsi="Times New Roman" w:cs="Times New Roman"/>
                <w:sz w:val="24"/>
                <w:szCs w:val="24"/>
              </w:rPr>
            </w:pPr>
            <w:r>
              <w:rPr>
                <w:rFonts w:ascii="Times New Roman" w:eastAsia="Times New Roman" w:hAnsi="Times New Roman" w:cs="Times New Roman"/>
                <w:bCs/>
                <w:sz w:val="26"/>
                <w:szCs w:val="26"/>
                <w:lang w:eastAsia="ar-SA"/>
              </w:rPr>
              <w:t>KPVIS</w:t>
            </w:r>
          </w:p>
        </w:tc>
        <w:tc>
          <w:tcPr>
            <w:tcW w:w="7648" w:type="dxa"/>
          </w:tcPr>
          <w:p w14:paraId="0D2D8B3C"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Kohēzijas politikas fondu vadības informācijas sistēma 2014.-2020.gadam</w:t>
            </w:r>
          </w:p>
        </w:tc>
      </w:tr>
      <w:tr w:rsidR="00DF0A0C" w14:paraId="5BD38F41" w14:textId="77777777" w:rsidTr="007F4B3A">
        <w:tc>
          <w:tcPr>
            <w:tcW w:w="1843" w:type="dxa"/>
          </w:tcPr>
          <w:p w14:paraId="5A689F07" w14:textId="0FF10D2B" w:rsidR="00DF0A0C" w:rsidRPr="004C62B8" w:rsidRDefault="000E65E9" w:rsidP="00105B96">
            <w:pPr>
              <w:tabs>
                <w:tab w:val="left" w:pos="176"/>
              </w:tabs>
              <w:rPr>
                <w:rFonts w:ascii="Times New Roman" w:hAnsi="Times New Roman" w:cs="Times New Roman"/>
                <w:sz w:val="24"/>
                <w:szCs w:val="24"/>
              </w:rPr>
            </w:pPr>
            <w:r w:rsidRPr="00A94B59">
              <w:rPr>
                <w:rFonts w:ascii="Times New Roman" w:eastAsia="Times New Roman" w:hAnsi="Times New Roman" w:cs="Times New Roman"/>
                <w:bCs/>
                <w:sz w:val="24"/>
                <w:szCs w:val="24"/>
                <w:lang w:eastAsia="ar-SA"/>
              </w:rPr>
              <w:t>L</w:t>
            </w:r>
            <w:r w:rsidR="00105B96">
              <w:rPr>
                <w:rFonts w:ascii="Times New Roman" w:eastAsia="Times New Roman" w:hAnsi="Times New Roman" w:cs="Times New Roman"/>
                <w:bCs/>
                <w:sz w:val="24"/>
                <w:szCs w:val="24"/>
                <w:lang w:eastAsia="ar-SA"/>
              </w:rPr>
              <w:t>V</w:t>
            </w:r>
          </w:p>
        </w:tc>
        <w:tc>
          <w:tcPr>
            <w:tcW w:w="7648" w:type="dxa"/>
          </w:tcPr>
          <w:p w14:paraId="7AA9B6B7"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Latvijas Republika</w:t>
            </w:r>
          </w:p>
        </w:tc>
      </w:tr>
      <w:tr w:rsidR="00DF0A0C" w14:paraId="3113C563" w14:textId="77777777" w:rsidTr="007F4B3A">
        <w:tc>
          <w:tcPr>
            <w:tcW w:w="1843" w:type="dxa"/>
          </w:tcPr>
          <w:p w14:paraId="5E2B855B" w14:textId="77777777" w:rsidR="00DF0A0C" w:rsidRPr="004C62B8" w:rsidRDefault="00DF0A0C" w:rsidP="00DF0A0C">
            <w:pPr>
              <w:tabs>
                <w:tab w:val="left" w:pos="176"/>
              </w:tabs>
              <w:rPr>
                <w:rFonts w:ascii="Times New Roman" w:hAnsi="Times New Roman" w:cs="Times New Roman"/>
                <w:sz w:val="24"/>
                <w:szCs w:val="24"/>
              </w:rPr>
            </w:pPr>
            <w:r w:rsidRPr="00A94B59">
              <w:rPr>
                <w:rFonts w:ascii="Times New Roman" w:eastAsia="Times New Roman" w:hAnsi="Times New Roman" w:cs="Times New Roman"/>
                <w:bCs/>
                <w:sz w:val="24"/>
                <w:szCs w:val="24"/>
                <w:lang w:eastAsia="ar-SA"/>
              </w:rPr>
              <w:t xml:space="preserve">MK </w:t>
            </w:r>
          </w:p>
        </w:tc>
        <w:tc>
          <w:tcPr>
            <w:tcW w:w="7648" w:type="dxa"/>
          </w:tcPr>
          <w:p w14:paraId="46A7DE9B"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Ministru kabinets</w:t>
            </w:r>
          </w:p>
        </w:tc>
      </w:tr>
      <w:tr w:rsidR="00DF0A0C" w14:paraId="59068CC2" w14:textId="77777777" w:rsidTr="007F4B3A">
        <w:tc>
          <w:tcPr>
            <w:tcW w:w="1843" w:type="dxa"/>
          </w:tcPr>
          <w:p w14:paraId="5E884213" w14:textId="77777777" w:rsidR="00DF0A0C" w:rsidRPr="00A94B59" w:rsidRDefault="00DF0A0C" w:rsidP="00DF0A0C">
            <w:pPr>
              <w:tabs>
                <w:tab w:val="left" w:pos="176"/>
              </w:tabs>
              <w:rPr>
                <w:rFonts w:ascii="Times New Roman" w:eastAsia="Times New Roman" w:hAnsi="Times New Roman" w:cs="Times New Roman"/>
                <w:bCs/>
                <w:sz w:val="24"/>
                <w:szCs w:val="24"/>
                <w:lang w:eastAsia="ar-SA"/>
              </w:rPr>
            </w:pPr>
            <w:r w:rsidRPr="00A94B59">
              <w:rPr>
                <w:rFonts w:ascii="Times New Roman" w:eastAsia="Times New Roman" w:hAnsi="Times New Roman" w:cs="Times New Roman"/>
                <w:bCs/>
                <w:sz w:val="24"/>
                <w:szCs w:val="24"/>
                <w:lang w:eastAsia="ar-SA"/>
              </w:rPr>
              <w:t>MK noteikumi par neatbilstībām</w:t>
            </w:r>
          </w:p>
        </w:tc>
        <w:tc>
          <w:tcPr>
            <w:tcW w:w="7648" w:type="dxa"/>
          </w:tcPr>
          <w:p w14:paraId="2C5BCE50" w14:textId="7F263121"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MK 2015.gada 8.septembra noteikumi Nr.517 “Konstatēto neatbilstību ziņošanas un neatbilstoši veikto izdevumu atgūšanas kārtība Eiropas Savienības struktūrfondu un Kohēzijas fonda ieviešanā 2014.-2020.gada plānošanas periodā”</w:t>
            </w:r>
          </w:p>
        </w:tc>
      </w:tr>
      <w:tr w:rsidR="00DF0A0C" w14:paraId="19E5AD21" w14:textId="77777777" w:rsidTr="007F4B3A">
        <w:tc>
          <w:tcPr>
            <w:tcW w:w="1843" w:type="dxa"/>
          </w:tcPr>
          <w:p w14:paraId="6B52C311" w14:textId="77777777" w:rsidR="00DF0A0C" w:rsidRDefault="00DF0A0C" w:rsidP="00DF0A0C">
            <w:pPr>
              <w:tabs>
                <w:tab w:val="left" w:pos="176"/>
              </w:tabs>
              <w:rPr>
                <w:rFonts w:ascii="Times New Roman" w:hAnsi="Times New Roman" w:cs="Times New Roman"/>
                <w:sz w:val="24"/>
                <w:szCs w:val="24"/>
              </w:rPr>
            </w:pPr>
            <w:r>
              <w:rPr>
                <w:rFonts w:ascii="Times New Roman" w:hAnsi="Times New Roman" w:cs="Times New Roman"/>
                <w:sz w:val="24"/>
                <w:szCs w:val="24"/>
              </w:rPr>
              <w:t>OLAF</w:t>
            </w:r>
          </w:p>
        </w:tc>
        <w:tc>
          <w:tcPr>
            <w:tcW w:w="7648" w:type="dxa"/>
          </w:tcPr>
          <w:p w14:paraId="61126626"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Eiropas Krāpšanas apkarošanas birojs</w:t>
            </w:r>
          </w:p>
        </w:tc>
      </w:tr>
      <w:tr w:rsidR="00DF0A0C" w14:paraId="7032988A" w14:textId="77777777" w:rsidTr="007F4B3A">
        <w:tc>
          <w:tcPr>
            <w:tcW w:w="1843" w:type="dxa"/>
          </w:tcPr>
          <w:p w14:paraId="1B2F7EFE" w14:textId="77777777" w:rsidR="00DF0A0C" w:rsidRDefault="00DF0A0C" w:rsidP="00DF0A0C">
            <w:pPr>
              <w:tabs>
                <w:tab w:val="left" w:pos="176"/>
              </w:tabs>
              <w:rPr>
                <w:rFonts w:ascii="Times New Roman" w:hAnsi="Times New Roman" w:cs="Times New Roman"/>
                <w:sz w:val="24"/>
                <w:szCs w:val="24"/>
              </w:rPr>
            </w:pPr>
            <w:r>
              <w:rPr>
                <w:rFonts w:ascii="Times New Roman" w:hAnsi="Times New Roman" w:cs="Times New Roman"/>
                <w:sz w:val="24"/>
                <w:szCs w:val="24"/>
              </w:rPr>
              <w:t>Regula Nr.1303/2013</w:t>
            </w:r>
          </w:p>
        </w:tc>
        <w:tc>
          <w:tcPr>
            <w:tcW w:w="7648" w:type="dxa"/>
          </w:tcPr>
          <w:p w14:paraId="08278C00" w14:textId="565EAF01"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Eiropas Parlamenta un Padomes 2013.gada 17.decembra regula (ES) Nr.1303/2013, 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 un atceļ Padomes Regulu (EK) Nr.1083/2006</w:t>
            </w:r>
          </w:p>
        </w:tc>
      </w:tr>
      <w:tr w:rsidR="00DF0A0C" w14:paraId="0FE42164" w14:textId="77777777" w:rsidTr="007F4B3A">
        <w:tc>
          <w:tcPr>
            <w:tcW w:w="1843" w:type="dxa"/>
          </w:tcPr>
          <w:p w14:paraId="6012DD58" w14:textId="77777777" w:rsidR="00DF0A0C" w:rsidRPr="00484D06" w:rsidRDefault="00DF0A0C" w:rsidP="00DF0A0C">
            <w:pPr>
              <w:tabs>
                <w:tab w:val="left" w:pos="176"/>
              </w:tabs>
              <w:rPr>
                <w:rFonts w:ascii="Times New Roman" w:hAnsi="Times New Roman" w:cs="Times New Roman"/>
                <w:sz w:val="24"/>
                <w:szCs w:val="24"/>
              </w:rPr>
            </w:pPr>
            <w:r w:rsidRPr="00484D06">
              <w:rPr>
                <w:rFonts w:ascii="Times New Roman" w:hAnsi="Times New Roman" w:cs="Times New Roman"/>
                <w:sz w:val="24"/>
                <w:szCs w:val="24"/>
              </w:rPr>
              <w:t>RI</w:t>
            </w:r>
          </w:p>
        </w:tc>
        <w:tc>
          <w:tcPr>
            <w:tcW w:w="7648" w:type="dxa"/>
          </w:tcPr>
          <w:p w14:paraId="4EC25282"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Revīzijas iestāde</w:t>
            </w:r>
          </w:p>
        </w:tc>
      </w:tr>
      <w:tr w:rsidR="00DF0A0C" w14:paraId="2B27D538" w14:textId="77777777" w:rsidTr="007F4B3A">
        <w:tc>
          <w:tcPr>
            <w:tcW w:w="1843" w:type="dxa"/>
          </w:tcPr>
          <w:p w14:paraId="3DE1BCD7" w14:textId="77777777" w:rsidR="00DF0A0C" w:rsidRDefault="00DF0A0C" w:rsidP="00DF0A0C">
            <w:pPr>
              <w:tabs>
                <w:tab w:val="left" w:pos="176"/>
              </w:tabs>
              <w:rPr>
                <w:rFonts w:ascii="Times New Roman" w:hAnsi="Times New Roman" w:cs="Times New Roman"/>
                <w:sz w:val="24"/>
                <w:szCs w:val="24"/>
              </w:rPr>
            </w:pPr>
            <w:r>
              <w:rPr>
                <w:rFonts w:ascii="Times New Roman" w:hAnsi="Times New Roman" w:cs="Times New Roman"/>
                <w:sz w:val="24"/>
                <w:szCs w:val="24"/>
              </w:rPr>
              <w:t>SAM</w:t>
            </w:r>
          </w:p>
        </w:tc>
        <w:tc>
          <w:tcPr>
            <w:tcW w:w="7648" w:type="dxa"/>
          </w:tcPr>
          <w:p w14:paraId="181650D6"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Specifiskā atbalsta mērķis</w:t>
            </w:r>
          </w:p>
        </w:tc>
      </w:tr>
      <w:tr w:rsidR="00DF0A0C" w14:paraId="29B025B2" w14:textId="77777777" w:rsidTr="007F4B3A">
        <w:tc>
          <w:tcPr>
            <w:tcW w:w="1843" w:type="dxa"/>
          </w:tcPr>
          <w:p w14:paraId="322B9704" w14:textId="77777777" w:rsidR="00DF0A0C" w:rsidRDefault="00DF0A0C" w:rsidP="00DF0A0C">
            <w:pPr>
              <w:tabs>
                <w:tab w:val="left" w:pos="176"/>
              </w:tabs>
              <w:rPr>
                <w:rFonts w:ascii="Times New Roman" w:hAnsi="Times New Roman" w:cs="Times New Roman"/>
                <w:sz w:val="24"/>
                <w:szCs w:val="24"/>
              </w:rPr>
            </w:pPr>
            <w:r>
              <w:rPr>
                <w:rFonts w:ascii="Times New Roman" w:hAnsi="Times New Roman" w:cs="Times New Roman"/>
                <w:sz w:val="24"/>
                <w:szCs w:val="24"/>
              </w:rPr>
              <w:t>SEI</w:t>
            </w:r>
          </w:p>
        </w:tc>
        <w:tc>
          <w:tcPr>
            <w:tcW w:w="7648" w:type="dxa"/>
          </w:tcPr>
          <w:p w14:paraId="4D4D4DD8"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Sertifikācijas iestāde</w:t>
            </w:r>
          </w:p>
        </w:tc>
      </w:tr>
      <w:tr w:rsidR="00DF0A0C" w14:paraId="260C5AB7" w14:textId="77777777" w:rsidTr="007F4B3A">
        <w:tc>
          <w:tcPr>
            <w:tcW w:w="1843" w:type="dxa"/>
          </w:tcPr>
          <w:p w14:paraId="65A2E96A" w14:textId="77777777" w:rsidR="00DF0A0C" w:rsidRPr="00484D06" w:rsidRDefault="00DF0A0C" w:rsidP="00DF0A0C">
            <w:pPr>
              <w:tabs>
                <w:tab w:val="left" w:pos="176"/>
              </w:tabs>
              <w:rPr>
                <w:rFonts w:ascii="Times New Roman" w:hAnsi="Times New Roman" w:cs="Times New Roman"/>
                <w:sz w:val="24"/>
                <w:szCs w:val="24"/>
              </w:rPr>
            </w:pPr>
            <w:r w:rsidRPr="00484D06">
              <w:rPr>
                <w:rFonts w:ascii="Times New Roman" w:hAnsi="Times New Roman" w:cs="Times New Roman"/>
                <w:sz w:val="24"/>
                <w:szCs w:val="24"/>
              </w:rPr>
              <w:t>SI</w:t>
            </w:r>
          </w:p>
        </w:tc>
        <w:tc>
          <w:tcPr>
            <w:tcW w:w="7648" w:type="dxa"/>
          </w:tcPr>
          <w:p w14:paraId="35E179D9"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Sadarbības iestāde</w:t>
            </w:r>
          </w:p>
        </w:tc>
      </w:tr>
      <w:tr w:rsidR="00DF0A0C" w14:paraId="7292B104" w14:textId="77777777" w:rsidTr="007F4B3A">
        <w:tc>
          <w:tcPr>
            <w:tcW w:w="1843" w:type="dxa"/>
          </w:tcPr>
          <w:p w14:paraId="4300F300" w14:textId="77777777" w:rsidR="00DF0A0C" w:rsidRPr="00484D06" w:rsidRDefault="00DF0A0C" w:rsidP="00DF0A0C">
            <w:pPr>
              <w:tabs>
                <w:tab w:val="left" w:pos="176"/>
              </w:tabs>
              <w:rPr>
                <w:rFonts w:ascii="Times New Roman" w:hAnsi="Times New Roman" w:cs="Times New Roman"/>
                <w:sz w:val="24"/>
                <w:szCs w:val="24"/>
              </w:rPr>
            </w:pPr>
            <w:r w:rsidRPr="00484D06">
              <w:rPr>
                <w:rFonts w:ascii="Times New Roman" w:hAnsi="Times New Roman" w:cs="Times New Roman"/>
                <w:sz w:val="24"/>
                <w:szCs w:val="24"/>
              </w:rPr>
              <w:t>VI</w:t>
            </w:r>
          </w:p>
        </w:tc>
        <w:tc>
          <w:tcPr>
            <w:tcW w:w="7648" w:type="dxa"/>
          </w:tcPr>
          <w:p w14:paraId="16771CA5"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Vadošā iestāde</w:t>
            </w:r>
          </w:p>
        </w:tc>
      </w:tr>
      <w:tr w:rsidR="00DF0A0C" w14:paraId="2100626F" w14:textId="77777777" w:rsidTr="007F4B3A">
        <w:tc>
          <w:tcPr>
            <w:tcW w:w="1843" w:type="dxa"/>
          </w:tcPr>
          <w:p w14:paraId="009DE6CF" w14:textId="77777777" w:rsidR="00DF0A0C" w:rsidRDefault="00DF0A0C" w:rsidP="00DF0A0C">
            <w:pPr>
              <w:tabs>
                <w:tab w:val="left" w:pos="176"/>
              </w:tabs>
              <w:rPr>
                <w:rFonts w:ascii="Times New Roman" w:hAnsi="Times New Roman" w:cs="Times New Roman"/>
                <w:sz w:val="24"/>
                <w:szCs w:val="24"/>
              </w:rPr>
            </w:pPr>
            <w:r>
              <w:rPr>
                <w:rFonts w:ascii="Times New Roman" w:hAnsi="Times New Roman" w:cs="Times New Roman"/>
                <w:sz w:val="24"/>
                <w:szCs w:val="24"/>
              </w:rPr>
              <w:t>VKS</w:t>
            </w:r>
          </w:p>
        </w:tc>
        <w:tc>
          <w:tcPr>
            <w:tcW w:w="7648" w:type="dxa"/>
          </w:tcPr>
          <w:p w14:paraId="44AC4C85" w14:textId="77777777" w:rsidR="00DF0A0C" w:rsidRPr="00C463B6" w:rsidRDefault="00DF0A0C" w:rsidP="000A2D8B">
            <w:pPr>
              <w:jc w:val="both"/>
              <w:rPr>
                <w:rFonts w:ascii="Times New Roman" w:hAnsi="Times New Roman" w:cs="Times New Roman"/>
                <w:sz w:val="24"/>
                <w:szCs w:val="24"/>
              </w:rPr>
            </w:pPr>
            <w:r w:rsidRPr="00C463B6">
              <w:rPr>
                <w:rFonts w:ascii="Times New Roman" w:hAnsi="Times New Roman" w:cs="Times New Roman"/>
                <w:sz w:val="24"/>
                <w:szCs w:val="24"/>
              </w:rPr>
              <w:t>Vadības un kontroles sistēma</w:t>
            </w:r>
          </w:p>
        </w:tc>
      </w:tr>
    </w:tbl>
    <w:p w14:paraId="3A6600ED" w14:textId="77777777" w:rsidR="00E00B75" w:rsidRDefault="00E00B75" w:rsidP="00E00B75">
      <w:pPr>
        <w:pStyle w:val="Heading1"/>
        <w:spacing w:before="0" w:line="240" w:lineRule="auto"/>
      </w:pPr>
    </w:p>
    <w:p w14:paraId="4118119D" w14:textId="77777777" w:rsidR="001C7361" w:rsidRDefault="001C7361" w:rsidP="001C7361"/>
    <w:p w14:paraId="53688ED9" w14:textId="77777777" w:rsidR="001C7361" w:rsidRDefault="001C7361" w:rsidP="001C7361"/>
    <w:p w14:paraId="6D3CFA5D" w14:textId="77777777" w:rsidR="001C7361" w:rsidRDefault="001C7361" w:rsidP="001C7361"/>
    <w:p w14:paraId="575DB254" w14:textId="77777777" w:rsidR="001C7361" w:rsidRDefault="001C7361" w:rsidP="001C7361"/>
    <w:p w14:paraId="408F13C3" w14:textId="77777777" w:rsidR="001C7361" w:rsidRDefault="001C7361" w:rsidP="001C7361"/>
    <w:p w14:paraId="52A084FD" w14:textId="77777777" w:rsidR="00F601A9" w:rsidRPr="00C463B6" w:rsidRDefault="002E5323" w:rsidP="00E00B75">
      <w:pPr>
        <w:pStyle w:val="Heading1"/>
        <w:spacing w:before="0"/>
      </w:pPr>
      <w:bookmarkStart w:id="2" w:name="_Toc491070796"/>
      <w:r w:rsidRPr="00C463B6">
        <w:lastRenderedPageBreak/>
        <w:t xml:space="preserve">I </w:t>
      </w:r>
      <w:r w:rsidR="002A36AB" w:rsidRPr="00C463B6">
        <w:t>Ievads</w:t>
      </w:r>
      <w:bookmarkEnd w:id="2"/>
      <w:r w:rsidR="002A36AB" w:rsidRPr="00C463B6">
        <w:t xml:space="preserve"> </w:t>
      </w:r>
    </w:p>
    <w:p w14:paraId="731AC0E3" w14:textId="77777777" w:rsidR="00A145BE" w:rsidRPr="002A36AB" w:rsidRDefault="00A145BE" w:rsidP="00C463B6">
      <w:pPr>
        <w:keepNext/>
        <w:widowControl w:val="0"/>
        <w:suppressAutoHyphens/>
        <w:spacing w:after="0" w:line="240" w:lineRule="auto"/>
        <w:textAlignment w:val="baseline"/>
        <w:outlineLvl w:val="2"/>
        <w:rPr>
          <w:rFonts w:ascii="Times New Roman" w:eastAsia="Times New Roman" w:hAnsi="Times New Roman" w:cs="Times New Roman"/>
          <w:b/>
          <w:bCs/>
          <w:sz w:val="26"/>
          <w:szCs w:val="26"/>
          <w:lang w:eastAsia="ar-SA"/>
        </w:rPr>
      </w:pPr>
    </w:p>
    <w:p w14:paraId="55460949" w14:textId="0C89CE9C" w:rsidR="00465C85" w:rsidRDefault="00D14F58" w:rsidP="003C74E6">
      <w:pPr>
        <w:pStyle w:val="ListParagraph"/>
        <w:numPr>
          <w:ilvl w:val="0"/>
          <w:numId w:val="3"/>
        </w:numPr>
        <w:tabs>
          <w:tab w:val="center" w:leader="dot" w:pos="9072"/>
        </w:tabs>
        <w:spacing w:after="0" w:line="240" w:lineRule="auto"/>
        <w:ind w:left="567" w:hanging="283"/>
        <w:jc w:val="both"/>
        <w:rPr>
          <w:rFonts w:ascii="Times New Roman" w:hAnsi="Times New Roman" w:cs="Times New Roman"/>
          <w:sz w:val="24"/>
          <w:szCs w:val="24"/>
        </w:rPr>
      </w:pPr>
      <w:r w:rsidRPr="00471FA4">
        <w:rPr>
          <w:rFonts w:ascii="Times New Roman" w:hAnsi="Times New Roman" w:cs="Times New Roman"/>
          <w:b/>
          <w:sz w:val="24"/>
          <w:szCs w:val="24"/>
        </w:rPr>
        <w:t>Vadlīnijas izstrādātas ar mēr</w:t>
      </w:r>
      <w:r w:rsidR="00471FA4" w:rsidRPr="00471FA4">
        <w:rPr>
          <w:rFonts w:ascii="Times New Roman" w:hAnsi="Times New Roman" w:cs="Times New Roman"/>
          <w:b/>
          <w:sz w:val="24"/>
          <w:szCs w:val="24"/>
        </w:rPr>
        <w:t>ķi</w:t>
      </w:r>
      <w:r w:rsidR="00471FA4">
        <w:rPr>
          <w:rFonts w:ascii="Times New Roman" w:hAnsi="Times New Roman" w:cs="Times New Roman"/>
          <w:sz w:val="24"/>
          <w:szCs w:val="24"/>
        </w:rPr>
        <w:t xml:space="preserve"> </w:t>
      </w:r>
      <w:r w:rsidR="002A36AB" w:rsidRPr="00471FA4">
        <w:rPr>
          <w:rFonts w:ascii="Times New Roman" w:hAnsi="Times New Roman" w:cs="Times New Roman"/>
          <w:sz w:val="24"/>
          <w:szCs w:val="24"/>
        </w:rPr>
        <w:t xml:space="preserve">nodrošināt vienotu izpratni par </w:t>
      </w:r>
      <w:r w:rsidR="00465C85">
        <w:rPr>
          <w:rFonts w:ascii="Times New Roman" w:hAnsi="Times New Roman" w:cs="Times New Roman"/>
          <w:sz w:val="24"/>
          <w:szCs w:val="24"/>
        </w:rPr>
        <w:t xml:space="preserve">finanšu korekciju piemērošanu, ziņošanu par </w:t>
      </w:r>
      <w:r w:rsidR="00645127">
        <w:rPr>
          <w:rFonts w:ascii="Times New Roman" w:hAnsi="Times New Roman" w:cs="Times New Roman"/>
          <w:sz w:val="24"/>
          <w:szCs w:val="24"/>
        </w:rPr>
        <w:t>ES fond</w:t>
      </w:r>
      <w:r w:rsidR="00D839F7">
        <w:rPr>
          <w:rFonts w:ascii="Times New Roman" w:hAnsi="Times New Roman" w:cs="Times New Roman"/>
          <w:sz w:val="24"/>
          <w:szCs w:val="24"/>
        </w:rPr>
        <w:t>u</w:t>
      </w:r>
      <w:r w:rsidR="002A36AB" w:rsidRPr="00471FA4">
        <w:rPr>
          <w:rFonts w:ascii="Times New Roman" w:hAnsi="Times New Roman" w:cs="Times New Roman"/>
          <w:sz w:val="24"/>
          <w:szCs w:val="24"/>
        </w:rPr>
        <w:t xml:space="preserve"> </w:t>
      </w:r>
      <w:r w:rsidR="00465C85" w:rsidRPr="00465C85">
        <w:rPr>
          <w:rFonts w:ascii="Times New Roman" w:hAnsi="Times New Roman" w:cs="Times New Roman"/>
          <w:sz w:val="24"/>
          <w:szCs w:val="24"/>
        </w:rPr>
        <w:t xml:space="preserve">ieviešanā konstatētajām neatbilstībām, neatbilstoši veikto izdevumu atgūšanu </w:t>
      </w:r>
      <w:r w:rsidR="002A36AB" w:rsidRPr="00471FA4">
        <w:rPr>
          <w:rFonts w:ascii="Times New Roman" w:hAnsi="Times New Roman" w:cs="Times New Roman"/>
          <w:sz w:val="24"/>
          <w:szCs w:val="24"/>
        </w:rPr>
        <w:t>20</w:t>
      </w:r>
      <w:r w:rsidRPr="00471FA4">
        <w:rPr>
          <w:rFonts w:ascii="Times New Roman" w:hAnsi="Times New Roman" w:cs="Times New Roman"/>
          <w:sz w:val="24"/>
          <w:szCs w:val="24"/>
        </w:rPr>
        <w:t>14</w:t>
      </w:r>
      <w:r w:rsidR="002A36AB" w:rsidRPr="00471FA4">
        <w:rPr>
          <w:rFonts w:ascii="Times New Roman" w:hAnsi="Times New Roman" w:cs="Times New Roman"/>
          <w:sz w:val="24"/>
          <w:szCs w:val="24"/>
        </w:rPr>
        <w:t>.-20</w:t>
      </w:r>
      <w:r w:rsidRPr="00471FA4">
        <w:rPr>
          <w:rFonts w:ascii="Times New Roman" w:hAnsi="Times New Roman" w:cs="Times New Roman"/>
          <w:sz w:val="24"/>
          <w:szCs w:val="24"/>
        </w:rPr>
        <w:t>20</w:t>
      </w:r>
      <w:r w:rsidR="002A36AB" w:rsidRPr="00471FA4">
        <w:rPr>
          <w:rFonts w:ascii="Times New Roman" w:hAnsi="Times New Roman" w:cs="Times New Roman"/>
          <w:sz w:val="24"/>
          <w:szCs w:val="24"/>
        </w:rPr>
        <w:t xml:space="preserve">.gada plānošanas </w:t>
      </w:r>
      <w:r w:rsidR="00465C85" w:rsidRPr="00471FA4">
        <w:rPr>
          <w:rFonts w:ascii="Times New Roman" w:hAnsi="Times New Roman" w:cs="Times New Roman"/>
          <w:sz w:val="24"/>
          <w:szCs w:val="24"/>
        </w:rPr>
        <w:t>period</w:t>
      </w:r>
      <w:r w:rsidR="002C0211">
        <w:rPr>
          <w:rFonts w:ascii="Times New Roman" w:hAnsi="Times New Roman" w:cs="Times New Roman"/>
          <w:sz w:val="24"/>
          <w:szCs w:val="24"/>
        </w:rPr>
        <w:t>ā.</w:t>
      </w:r>
      <w:r w:rsidR="00465C85" w:rsidRPr="00471FA4">
        <w:rPr>
          <w:rFonts w:ascii="Times New Roman" w:hAnsi="Times New Roman" w:cs="Times New Roman"/>
          <w:sz w:val="24"/>
          <w:szCs w:val="24"/>
        </w:rPr>
        <w:t xml:space="preserve"> </w:t>
      </w:r>
    </w:p>
    <w:p w14:paraId="54382C61" w14:textId="77777777" w:rsidR="00FB4BD6" w:rsidRDefault="00FB4BD6" w:rsidP="00FB4BD6">
      <w:pPr>
        <w:pStyle w:val="ListParagraph"/>
        <w:tabs>
          <w:tab w:val="center" w:leader="dot" w:pos="9072"/>
        </w:tabs>
        <w:spacing w:after="0" w:line="240" w:lineRule="auto"/>
        <w:ind w:left="567"/>
        <w:jc w:val="both"/>
        <w:rPr>
          <w:rFonts w:ascii="Times New Roman" w:hAnsi="Times New Roman" w:cs="Times New Roman"/>
          <w:sz w:val="24"/>
          <w:szCs w:val="24"/>
        </w:rPr>
      </w:pPr>
    </w:p>
    <w:p w14:paraId="7ADF0B16" w14:textId="431C5209" w:rsidR="00471FA4" w:rsidRDefault="00465C85" w:rsidP="00BD121F">
      <w:pPr>
        <w:pStyle w:val="ListParagraph"/>
        <w:numPr>
          <w:ilvl w:val="0"/>
          <w:numId w:val="3"/>
        </w:numPr>
        <w:tabs>
          <w:tab w:val="center" w:leader="dot" w:pos="9072"/>
        </w:tabs>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Vadlīnijās ietverti terminu skaidrojumi, tai skaitā, </w:t>
      </w:r>
      <w:r w:rsidRPr="00465C85">
        <w:rPr>
          <w:rFonts w:ascii="Times New Roman" w:hAnsi="Times New Roman" w:cs="Times New Roman"/>
          <w:sz w:val="24"/>
          <w:szCs w:val="24"/>
        </w:rPr>
        <w:t>2014.-2020.gada plānošanas period</w:t>
      </w:r>
      <w:r>
        <w:rPr>
          <w:rFonts w:ascii="Times New Roman" w:hAnsi="Times New Roman" w:cs="Times New Roman"/>
          <w:sz w:val="24"/>
          <w:szCs w:val="24"/>
        </w:rPr>
        <w:t xml:space="preserve">a projektos </w:t>
      </w:r>
      <w:r w:rsidR="002A36AB" w:rsidRPr="00471FA4">
        <w:rPr>
          <w:rFonts w:ascii="Times New Roman" w:hAnsi="Times New Roman" w:cs="Times New Roman"/>
          <w:sz w:val="24"/>
          <w:szCs w:val="24"/>
        </w:rPr>
        <w:t xml:space="preserve">konstatēto </w:t>
      </w:r>
      <w:r w:rsidR="002A36AB" w:rsidRPr="0092055B">
        <w:rPr>
          <w:rFonts w:ascii="Times New Roman" w:hAnsi="Times New Roman" w:cs="Times New Roman"/>
          <w:b/>
          <w:sz w:val="24"/>
          <w:szCs w:val="24"/>
        </w:rPr>
        <w:t>neatbilstību</w:t>
      </w:r>
      <w:r w:rsidR="00E505A2" w:rsidRPr="00460228">
        <w:rPr>
          <w:rStyle w:val="FootnoteReference"/>
          <w:rFonts w:ascii="Times New Roman" w:hAnsi="Times New Roman" w:cs="Times New Roman"/>
          <w:sz w:val="24"/>
          <w:szCs w:val="24"/>
        </w:rPr>
        <w:footnoteReference w:id="3"/>
      </w:r>
      <w:r w:rsidR="002A36AB" w:rsidRPr="00471FA4">
        <w:rPr>
          <w:rFonts w:ascii="Times New Roman" w:hAnsi="Times New Roman" w:cs="Times New Roman"/>
          <w:sz w:val="24"/>
          <w:szCs w:val="24"/>
        </w:rPr>
        <w:t xml:space="preserve"> </w:t>
      </w:r>
      <w:r w:rsidRPr="00471FA4">
        <w:rPr>
          <w:rFonts w:ascii="Times New Roman" w:hAnsi="Times New Roman" w:cs="Times New Roman"/>
          <w:sz w:val="24"/>
          <w:szCs w:val="24"/>
        </w:rPr>
        <w:t>definīcij</w:t>
      </w:r>
      <w:r>
        <w:rPr>
          <w:rFonts w:ascii="Times New Roman" w:hAnsi="Times New Roman" w:cs="Times New Roman"/>
          <w:sz w:val="24"/>
          <w:szCs w:val="24"/>
        </w:rPr>
        <w:t>a</w:t>
      </w:r>
      <w:r w:rsidR="002A36AB" w:rsidRPr="00471FA4">
        <w:rPr>
          <w:rFonts w:ascii="Times New Roman" w:hAnsi="Times New Roman" w:cs="Times New Roman"/>
          <w:sz w:val="24"/>
          <w:szCs w:val="24"/>
        </w:rPr>
        <w:t xml:space="preserve">, </w:t>
      </w:r>
      <w:r w:rsidRPr="00465C85">
        <w:rPr>
          <w:rFonts w:ascii="Times New Roman" w:hAnsi="Times New Roman" w:cs="Times New Roman"/>
          <w:sz w:val="24"/>
          <w:szCs w:val="24"/>
        </w:rPr>
        <w:t xml:space="preserve">informācija par neatbilstību </w:t>
      </w:r>
      <w:r w:rsidR="002A36AB" w:rsidRPr="00471FA4">
        <w:rPr>
          <w:rFonts w:ascii="Times New Roman" w:hAnsi="Times New Roman" w:cs="Times New Roman"/>
          <w:sz w:val="24"/>
          <w:szCs w:val="24"/>
        </w:rPr>
        <w:t xml:space="preserve">rašanos, veidiem, </w:t>
      </w:r>
      <w:r>
        <w:rPr>
          <w:rFonts w:ascii="Times New Roman" w:hAnsi="Times New Roman" w:cs="Times New Roman"/>
          <w:sz w:val="24"/>
          <w:szCs w:val="24"/>
        </w:rPr>
        <w:t xml:space="preserve">rīcību </w:t>
      </w:r>
      <w:r w:rsidR="002A36AB" w:rsidRPr="00471FA4">
        <w:rPr>
          <w:rFonts w:ascii="Times New Roman" w:hAnsi="Times New Roman" w:cs="Times New Roman"/>
          <w:sz w:val="24"/>
          <w:szCs w:val="24"/>
        </w:rPr>
        <w:t>iespējamaj</w:t>
      </w:r>
      <w:r>
        <w:rPr>
          <w:rFonts w:ascii="Times New Roman" w:hAnsi="Times New Roman" w:cs="Times New Roman"/>
          <w:sz w:val="24"/>
          <w:szCs w:val="24"/>
        </w:rPr>
        <w:t>ās</w:t>
      </w:r>
      <w:r w:rsidR="002A36AB" w:rsidRPr="00471FA4">
        <w:rPr>
          <w:rFonts w:ascii="Times New Roman" w:hAnsi="Times New Roman" w:cs="Times New Roman"/>
          <w:sz w:val="24"/>
          <w:szCs w:val="24"/>
        </w:rPr>
        <w:t xml:space="preserve"> </w:t>
      </w:r>
      <w:r w:rsidRPr="00471FA4">
        <w:rPr>
          <w:rFonts w:ascii="Times New Roman" w:hAnsi="Times New Roman" w:cs="Times New Roman"/>
          <w:sz w:val="24"/>
          <w:szCs w:val="24"/>
        </w:rPr>
        <w:t>neatbilstīb</w:t>
      </w:r>
      <w:r>
        <w:rPr>
          <w:rFonts w:ascii="Times New Roman" w:hAnsi="Times New Roman" w:cs="Times New Roman"/>
          <w:sz w:val="24"/>
          <w:szCs w:val="24"/>
        </w:rPr>
        <w:t xml:space="preserve">as vai aizdomu par krāpšanu gadījumā, un </w:t>
      </w:r>
      <w:r w:rsidR="003A635D" w:rsidRPr="00471FA4">
        <w:rPr>
          <w:rFonts w:ascii="Times New Roman" w:hAnsi="Times New Roman" w:cs="Times New Roman"/>
          <w:sz w:val="24"/>
          <w:szCs w:val="24"/>
        </w:rPr>
        <w:t>sniegt</w:t>
      </w:r>
      <w:r w:rsidR="003A635D">
        <w:rPr>
          <w:rFonts w:ascii="Times New Roman" w:hAnsi="Times New Roman" w:cs="Times New Roman"/>
          <w:sz w:val="24"/>
          <w:szCs w:val="24"/>
        </w:rPr>
        <w:t>i</w:t>
      </w:r>
      <w:r w:rsidR="003A635D" w:rsidRPr="00471FA4">
        <w:rPr>
          <w:rFonts w:ascii="Times New Roman" w:hAnsi="Times New Roman" w:cs="Times New Roman"/>
          <w:sz w:val="24"/>
          <w:szCs w:val="24"/>
        </w:rPr>
        <w:t xml:space="preserve"> skaidrojum</w:t>
      </w:r>
      <w:r w:rsidR="003A635D">
        <w:rPr>
          <w:rFonts w:ascii="Times New Roman" w:hAnsi="Times New Roman" w:cs="Times New Roman"/>
          <w:sz w:val="24"/>
          <w:szCs w:val="24"/>
        </w:rPr>
        <w:t>i</w:t>
      </w:r>
      <w:r w:rsidR="003A635D" w:rsidRPr="00471FA4">
        <w:rPr>
          <w:rFonts w:ascii="Times New Roman" w:hAnsi="Times New Roman" w:cs="Times New Roman"/>
          <w:sz w:val="24"/>
          <w:szCs w:val="24"/>
        </w:rPr>
        <w:t xml:space="preserve"> </w:t>
      </w:r>
      <w:r w:rsidR="00471FA4" w:rsidRPr="00471FA4">
        <w:rPr>
          <w:rFonts w:ascii="Times New Roman" w:hAnsi="Times New Roman" w:cs="Times New Roman"/>
          <w:sz w:val="24"/>
          <w:szCs w:val="24"/>
        </w:rPr>
        <w:t xml:space="preserve">par </w:t>
      </w:r>
      <w:r w:rsidR="00E1311A" w:rsidRPr="00E1311A">
        <w:rPr>
          <w:rFonts w:ascii="Times New Roman" w:hAnsi="Times New Roman" w:cs="Times New Roman"/>
          <w:sz w:val="24"/>
          <w:szCs w:val="24"/>
        </w:rPr>
        <w:t xml:space="preserve">proporcionālās </w:t>
      </w:r>
      <w:r w:rsidR="00E1311A" w:rsidRPr="00E1311A">
        <w:rPr>
          <w:rFonts w:ascii="Times New Roman" w:hAnsi="Times New Roman" w:cs="Times New Roman"/>
          <w:b/>
          <w:sz w:val="24"/>
          <w:szCs w:val="24"/>
        </w:rPr>
        <w:t>finanšu korekcijas</w:t>
      </w:r>
      <w:r w:rsidR="00471FA4" w:rsidRPr="00E1311A">
        <w:rPr>
          <w:rFonts w:ascii="Times New Roman" w:hAnsi="Times New Roman" w:cs="Times New Roman"/>
          <w:b/>
          <w:sz w:val="24"/>
          <w:szCs w:val="24"/>
        </w:rPr>
        <w:t xml:space="preserve"> </w:t>
      </w:r>
      <w:r w:rsidR="00471FA4">
        <w:rPr>
          <w:rFonts w:ascii="Times New Roman" w:hAnsi="Times New Roman" w:cs="Times New Roman"/>
          <w:sz w:val="24"/>
          <w:szCs w:val="24"/>
        </w:rPr>
        <w:t>būtību un piemērošanu</w:t>
      </w:r>
      <w:r w:rsidR="00581FF8">
        <w:rPr>
          <w:rFonts w:ascii="Times New Roman" w:hAnsi="Times New Roman" w:cs="Times New Roman"/>
          <w:sz w:val="24"/>
          <w:szCs w:val="24"/>
        </w:rPr>
        <w:t xml:space="preserve"> (</w:t>
      </w:r>
      <w:r w:rsidR="00581FF8" w:rsidRPr="00581FF8">
        <w:rPr>
          <w:rFonts w:ascii="Times New Roman" w:hAnsi="Times New Roman" w:cs="Times New Roman"/>
          <w:sz w:val="24"/>
          <w:szCs w:val="24"/>
        </w:rPr>
        <w:t>finanšu korekcijas apjoma noteikšana un piemērošanas iespējas atkarībā no pārkāpuma būtiskuma</w:t>
      </w:r>
      <w:r w:rsidR="0017325A">
        <w:rPr>
          <w:rFonts w:ascii="Times New Roman" w:hAnsi="Times New Roman" w:cs="Times New Roman"/>
          <w:sz w:val="24"/>
          <w:szCs w:val="24"/>
        </w:rPr>
        <w:t>, ietekmes un citiem saistītiem faktoriem</w:t>
      </w:r>
      <w:r w:rsidR="00581FF8">
        <w:rPr>
          <w:rFonts w:ascii="Times New Roman" w:hAnsi="Times New Roman" w:cs="Times New Roman"/>
          <w:sz w:val="24"/>
          <w:szCs w:val="24"/>
        </w:rPr>
        <w:t>)</w:t>
      </w:r>
      <w:r w:rsidR="00471FA4">
        <w:rPr>
          <w:rFonts w:ascii="Times New Roman" w:hAnsi="Times New Roman" w:cs="Times New Roman"/>
          <w:sz w:val="24"/>
          <w:szCs w:val="24"/>
        </w:rPr>
        <w:t xml:space="preserve">, </w:t>
      </w:r>
      <w:r w:rsidR="002A36AB" w:rsidRPr="00471FA4">
        <w:rPr>
          <w:rFonts w:ascii="Times New Roman" w:hAnsi="Times New Roman" w:cs="Times New Roman"/>
          <w:sz w:val="24"/>
          <w:szCs w:val="24"/>
        </w:rPr>
        <w:t xml:space="preserve">neatbilstoši veikto izdevumu atgūšanu, informācijas uzkrāšanu </w:t>
      </w:r>
      <w:r w:rsidR="009D5955">
        <w:rPr>
          <w:rFonts w:ascii="Times New Roman" w:hAnsi="Times New Roman" w:cs="Times New Roman"/>
          <w:sz w:val="24"/>
          <w:szCs w:val="24"/>
        </w:rPr>
        <w:t>KPVIS</w:t>
      </w:r>
      <w:r w:rsidR="00645127">
        <w:rPr>
          <w:rFonts w:ascii="Times New Roman" w:hAnsi="Times New Roman" w:cs="Times New Roman"/>
          <w:sz w:val="24"/>
          <w:szCs w:val="24"/>
        </w:rPr>
        <w:t>,</w:t>
      </w:r>
      <w:r w:rsidR="002A36AB" w:rsidRPr="00471FA4">
        <w:rPr>
          <w:rFonts w:ascii="Times New Roman" w:hAnsi="Times New Roman" w:cs="Times New Roman"/>
          <w:sz w:val="24"/>
          <w:szCs w:val="24"/>
        </w:rPr>
        <w:t xml:space="preserve"> kā arī </w:t>
      </w:r>
      <w:r w:rsidR="003A635D">
        <w:rPr>
          <w:rFonts w:ascii="Times New Roman" w:hAnsi="Times New Roman" w:cs="Times New Roman"/>
          <w:sz w:val="24"/>
          <w:szCs w:val="24"/>
        </w:rPr>
        <w:t xml:space="preserve">ziņošanu </w:t>
      </w:r>
      <w:r>
        <w:rPr>
          <w:rFonts w:ascii="Times New Roman" w:hAnsi="Times New Roman" w:cs="Times New Roman"/>
          <w:sz w:val="24"/>
          <w:szCs w:val="24"/>
        </w:rPr>
        <w:t>E</w:t>
      </w:r>
      <w:r w:rsidR="00E72CC1">
        <w:rPr>
          <w:rFonts w:ascii="Times New Roman" w:hAnsi="Times New Roman" w:cs="Times New Roman"/>
          <w:sz w:val="24"/>
          <w:szCs w:val="24"/>
        </w:rPr>
        <w:t>K</w:t>
      </w:r>
      <w:r>
        <w:rPr>
          <w:rFonts w:ascii="Times New Roman" w:hAnsi="Times New Roman" w:cs="Times New Roman"/>
          <w:sz w:val="24"/>
          <w:szCs w:val="24"/>
        </w:rPr>
        <w:t xml:space="preserve">/OLAF. </w:t>
      </w:r>
    </w:p>
    <w:p w14:paraId="59B93577" w14:textId="77777777" w:rsidR="002A36AB" w:rsidRDefault="002A36AB" w:rsidP="003C74E6">
      <w:pPr>
        <w:pStyle w:val="ListParagraph"/>
        <w:tabs>
          <w:tab w:val="center" w:leader="dot" w:pos="9072"/>
        </w:tabs>
        <w:spacing w:after="0" w:line="240" w:lineRule="auto"/>
        <w:ind w:left="567" w:hanging="283"/>
        <w:jc w:val="both"/>
        <w:rPr>
          <w:rFonts w:ascii="Times New Roman" w:hAnsi="Times New Roman" w:cs="Times New Roman"/>
          <w:sz w:val="24"/>
          <w:szCs w:val="24"/>
        </w:rPr>
      </w:pPr>
    </w:p>
    <w:p w14:paraId="3144F46B" w14:textId="541292A7" w:rsidR="00A74E68" w:rsidRPr="00A74E68" w:rsidRDefault="00A74E68" w:rsidP="003C74E6">
      <w:pPr>
        <w:pStyle w:val="ListParagraph"/>
        <w:numPr>
          <w:ilvl w:val="0"/>
          <w:numId w:val="3"/>
        </w:numPr>
        <w:tabs>
          <w:tab w:val="center" w:leader="dot" w:pos="9072"/>
        </w:tabs>
        <w:spacing w:after="0" w:line="240" w:lineRule="auto"/>
        <w:ind w:left="567" w:hanging="283"/>
        <w:jc w:val="both"/>
        <w:rPr>
          <w:rFonts w:ascii="Times New Roman" w:hAnsi="Times New Roman" w:cs="Times New Roman"/>
          <w:sz w:val="24"/>
          <w:szCs w:val="24"/>
        </w:rPr>
      </w:pPr>
      <w:r w:rsidRPr="00A74E68">
        <w:rPr>
          <w:rFonts w:ascii="Times New Roman" w:hAnsi="Times New Roman" w:cs="Times New Roman"/>
          <w:sz w:val="24"/>
          <w:szCs w:val="24"/>
        </w:rPr>
        <w:t xml:space="preserve">Vadlīnijas kā metodiskais materiāls primāri paredzētas ES fondu 2014.-2020.gada plānošanas perioda </w:t>
      </w:r>
      <w:r w:rsidRPr="00A74E68">
        <w:rPr>
          <w:rFonts w:ascii="Times New Roman" w:hAnsi="Times New Roman" w:cs="Times New Roman"/>
          <w:b/>
          <w:sz w:val="24"/>
          <w:szCs w:val="24"/>
        </w:rPr>
        <w:t xml:space="preserve">sadarbības iestādei, vadošajai iestādei, Iepirkumu uzraudzības birojam, atbildīgajām iestādēm, par horizontālo principu koordināciju atbildīgajām </w:t>
      </w:r>
      <w:r w:rsidR="00536BCC">
        <w:rPr>
          <w:rFonts w:ascii="Times New Roman" w:hAnsi="Times New Roman" w:cs="Times New Roman"/>
          <w:b/>
          <w:sz w:val="24"/>
          <w:szCs w:val="24"/>
        </w:rPr>
        <w:t>institūcijām</w:t>
      </w:r>
      <w:r w:rsidRPr="00A74E68">
        <w:rPr>
          <w:rFonts w:ascii="Times New Roman" w:hAnsi="Times New Roman" w:cs="Times New Roman"/>
          <w:b/>
          <w:sz w:val="24"/>
          <w:szCs w:val="24"/>
        </w:rPr>
        <w:t>, sertifikācijas iestādei un pašvaldībām</w:t>
      </w:r>
      <w:r w:rsidRPr="00A74E68">
        <w:rPr>
          <w:rFonts w:ascii="Times New Roman" w:hAnsi="Times New Roman" w:cs="Times New Roman"/>
          <w:sz w:val="24"/>
          <w:szCs w:val="24"/>
        </w:rPr>
        <w:t xml:space="preserve">, kuras darbojas saskaņā ar Deleģēšanas līgumu par </w:t>
      </w:r>
      <w:r w:rsidR="0049325C">
        <w:rPr>
          <w:rFonts w:ascii="Times New Roman" w:hAnsi="Times New Roman" w:cs="Times New Roman"/>
          <w:sz w:val="24"/>
          <w:szCs w:val="24"/>
        </w:rPr>
        <w:t xml:space="preserve">ITI </w:t>
      </w:r>
      <w:r w:rsidRPr="00A74E68">
        <w:rPr>
          <w:rFonts w:ascii="Times New Roman" w:hAnsi="Times New Roman" w:cs="Times New Roman"/>
          <w:sz w:val="24"/>
          <w:szCs w:val="24"/>
        </w:rPr>
        <w:t xml:space="preserve">projektu iesniegumu atlases nodrošināšanu. </w:t>
      </w:r>
    </w:p>
    <w:p w14:paraId="3D616CB6" w14:textId="3D4B256B" w:rsidR="00A74E68" w:rsidRPr="00A74E68" w:rsidRDefault="00A74E68" w:rsidP="003C74E6">
      <w:pPr>
        <w:tabs>
          <w:tab w:val="center" w:leader="dot" w:pos="9072"/>
        </w:tabs>
        <w:spacing w:after="0" w:line="240" w:lineRule="auto"/>
        <w:ind w:left="567"/>
        <w:jc w:val="both"/>
        <w:rPr>
          <w:rFonts w:ascii="Times New Roman" w:hAnsi="Times New Roman" w:cs="Times New Roman"/>
          <w:b/>
          <w:sz w:val="24"/>
          <w:szCs w:val="24"/>
        </w:rPr>
      </w:pPr>
      <w:r w:rsidRPr="00A74E68">
        <w:rPr>
          <w:rFonts w:ascii="Times New Roman" w:hAnsi="Times New Roman" w:cs="Times New Roman"/>
          <w:b/>
          <w:sz w:val="24"/>
          <w:szCs w:val="24"/>
        </w:rPr>
        <w:t>Finansējuma saņēmējiem</w:t>
      </w:r>
      <w:r>
        <w:rPr>
          <w:rFonts w:ascii="Times New Roman" w:hAnsi="Times New Roman" w:cs="Times New Roman"/>
          <w:b/>
          <w:sz w:val="24"/>
          <w:szCs w:val="24"/>
        </w:rPr>
        <w:t>, sadarbības partneri</w:t>
      </w:r>
      <w:r w:rsidR="00747839">
        <w:rPr>
          <w:rFonts w:ascii="Times New Roman" w:hAnsi="Times New Roman" w:cs="Times New Roman"/>
          <w:b/>
          <w:sz w:val="24"/>
          <w:szCs w:val="24"/>
        </w:rPr>
        <w:t>e</w:t>
      </w:r>
      <w:r>
        <w:rPr>
          <w:rFonts w:ascii="Times New Roman" w:hAnsi="Times New Roman" w:cs="Times New Roman"/>
          <w:b/>
          <w:sz w:val="24"/>
          <w:szCs w:val="24"/>
        </w:rPr>
        <w:t>m</w:t>
      </w:r>
      <w:r w:rsidR="000C5FDB">
        <w:rPr>
          <w:rFonts w:ascii="Times New Roman" w:hAnsi="Times New Roman" w:cs="Times New Roman"/>
          <w:b/>
          <w:sz w:val="24"/>
          <w:szCs w:val="24"/>
        </w:rPr>
        <w:t xml:space="preserve"> un </w:t>
      </w:r>
      <w:r w:rsidR="00747839">
        <w:rPr>
          <w:rFonts w:ascii="Times New Roman" w:hAnsi="Times New Roman" w:cs="Times New Roman"/>
          <w:b/>
          <w:sz w:val="24"/>
          <w:szCs w:val="24"/>
        </w:rPr>
        <w:t>galasaņēmējiem</w:t>
      </w:r>
      <w:r w:rsidR="00747839" w:rsidRPr="00A74E68">
        <w:rPr>
          <w:rFonts w:ascii="Times New Roman" w:hAnsi="Times New Roman" w:cs="Times New Roman"/>
          <w:b/>
          <w:sz w:val="24"/>
          <w:szCs w:val="24"/>
        </w:rPr>
        <w:t xml:space="preserve"> </w:t>
      </w:r>
      <w:r w:rsidRPr="00A74E68">
        <w:rPr>
          <w:rFonts w:ascii="Times New Roman" w:hAnsi="Times New Roman" w:cs="Times New Roman"/>
          <w:sz w:val="24"/>
          <w:szCs w:val="24"/>
        </w:rPr>
        <w:t xml:space="preserve">šīs vadlīnijas sniedz informāciju par neatbilstību administrēšanas procesu un </w:t>
      </w:r>
      <w:r w:rsidR="003328B2">
        <w:rPr>
          <w:rFonts w:ascii="Times New Roman" w:hAnsi="Times New Roman" w:cs="Times New Roman"/>
          <w:sz w:val="24"/>
          <w:szCs w:val="24"/>
        </w:rPr>
        <w:t>iespējamo</w:t>
      </w:r>
      <w:r w:rsidR="003328B2" w:rsidRPr="00A74E68">
        <w:rPr>
          <w:rFonts w:ascii="Times New Roman" w:hAnsi="Times New Roman" w:cs="Times New Roman"/>
          <w:sz w:val="24"/>
          <w:szCs w:val="24"/>
        </w:rPr>
        <w:t xml:space="preserve"> </w:t>
      </w:r>
      <w:r w:rsidR="006213C5">
        <w:rPr>
          <w:rFonts w:ascii="Times New Roman" w:hAnsi="Times New Roman" w:cs="Times New Roman"/>
          <w:sz w:val="24"/>
          <w:szCs w:val="24"/>
        </w:rPr>
        <w:t>finanšu</w:t>
      </w:r>
      <w:r w:rsidR="006213C5" w:rsidRPr="00A74E68">
        <w:rPr>
          <w:rFonts w:ascii="Times New Roman" w:hAnsi="Times New Roman" w:cs="Times New Roman"/>
          <w:sz w:val="24"/>
          <w:szCs w:val="24"/>
        </w:rPr>
        <w:t xml:space="preserve"> </w:t>
      </w:r>
      <w:r w:rsidR="003328B2">
        <w:rPr>
          <w:rFonts w:ascii="Times New Roman" w:hAnsi="Times New Roman" w:cs="Times New Roman"/>
          <w:sz w:val="24"/>
          <w:szCs w:val="24"/>
        </w:rPr>
        <w:t>korekciju</w:t>
      </w:r>
      <w:r w:rsidR="003328B2" w:rsidRPr="00A74E68">
        <w:rPr>
          <w:rFonts w:ascii="Times New Roman" w:hAnsi="Times New Roman" w:cs="Times New Roman"/>
          <w:sz w:val="24"/>
          <w:szCs w:val="24"/>
        </w:rPr>
        <w:t xml:space="preserve"> </w:t>
      </w:r>
      <w:r w:rsidRPr="00A74E68">
        <w:rPr>
          <w:rFonts w:ascii="Times New Roman" w:hAnsi="Times New Roman" w:cs="Times New Roman"/>
          <w:sz w:val="24"/>
          <w:szCs w:val="24"/>
        </w:rPr>
        <w:t>dažādos neatbilstību gadījumos atkarībā no pārkāpuma veida, ietekmes un būtiskuma pakāpes</w:t>
      </w:r>
      <w:r w:rsidR="00E46254">
        <w:rPr>
          <w:rFonts w:ascii="Times New Roman" w:hAnsi="Times New Roman" w:cs="Times New Roman"/>
          <w:sz w:val="24"/>
          <w:szCs w:val="24"/>
        </w:rPr>
        <w:t xml:space="preserve">, kā arī </w:t>
      </w:r>
      <w:r w:rsidR="003328B2">
        <w:rPr>
          <w:rFonts w:ascii="Times New Roman" w:hAnsi="Times New Roman" w:cs="Times New Roman"/>
          <w:sz w:val="24"/>
          <w:szCs w:val="24"/>
        </w:rPr>
        <w:t>neatbilstību piemērus</w:t>
      </w:r>
      <w:r w:rsidRPr="00A74E68">
        <w:rPr>
          <w:rFonts w:ascii="Times New Roman" w:hAnsi="Times New Roman" w:cs="Times New Roman"/>
          <w:sz w:val="24"/>
          <w:szCs w:val="24"/>
        </w:rPr>
        <w:t>.</w:t>
      </w:r>
    </w:p>
    <w:p w14:paraId="5D9452AA" w14:textId="77777777" w:rsidR="00124919" w:rsidRPr="00CC29FA" w:rsidRDefault="00124919" w:rsidP="003C74E6">
      <w:pPr>
        <w:tabs>
          <w:tab w:val="left" w:pos="567"/>
          <w:tab w:val="center" w:leader="dot" w:pos="9072"/>
        </w:tabs>
        <w:spacing w:after="0" w:line="240" w:lineRule="auto"/>
        <w:ind w:left="567" w:hanging="283"/>
        <w:jc w:val="both"/>
        <w:rPr>
          <w:rFonts w:ascii="Times New Roman" w:hAnsi="Times New Roman" w:cs="Times New Roman"/>
          <w:sz w:val="24"/>
          <w:szCs w:val="24"/>
        </w:rPr>
      </w:pPr>
    </w:p>
    <w:p w14:paraId="1E3427B7" w14:textId="77777777" w:rsidR="0005001E" w:rsidRDefault="0005001E" w:rsidP="003C74E6">
      <w:pPr>
        <w:pStyle w:val="ListParagraph"/>
        <w:numPr>
          <w:ilvl w:val="0"/>
          <w:numId w:val="3"/>
        </w:numPr>
        <w:tabs>
          <w:tab w:val="left" w:pos="567"/>
          <w:tab w:val="center" w:leader="dot" w:pos="9072"/>
        </w:tabs>
        <w:spacing w:after="0" w:line="240" w:lineRule="auto"/>
        <w:ind w:left="567" w:hanging="283"/>
        <w:jc w:val="both"/>
        <w:rPr>
          <w:rFonts w:ascii="Times New Roman" w:hAnsi="Times New Roman" w:cs="Times New Roman"/>
          <w:sz w:val="24"/>
          <w:szCs w:val="24"/>
        </w:rPr>
      </w:pPr>
      <w:r w:rsidRPr="0005001E">
        <w:rPr>
          <w:rFonts w:ascii="Times New Roman" w:hAnsi="Times New Roman" w:cs="Times New Roman"/>
          <w:sz w:val="24"/>
          <w:szCs w:val="24"/>
        </w:rPr>
        <w:t xml:space="preserve">Vadlīnijas izstrādātas, balstoties uz ES un nacionālā līmeņa tiesību aktiem un metodiskajiem materiāliem. Dokumentu sarakstu skatīt vadlīniju </w:t>
      </w:r>
      <w:r w:rsidRPr="00A94B59">
        <w:rPr>
          <w:rFonts w:ascii="Times New Roman" w:hAnsi="Times New Roman" w:cs="Times New Roman"/>
          <w:sz w:val="24"/>
          <w:szCs w:val="24"/>
        </w:rPr>
        <w:t xml:space="preserve">1.pielikumā </w:t>
      </w:r>
      <w:r w:rsidRPr="0005001E">
        <w:rPr>
          <w:rFonts w:ascii="Times New Roman" w:hAnsi="Times New Roman" w:cs="Times New Roman"/>
          <w:sz w:val="24"/>
          <w:szCs w:val="24"/>
        </w:rPr>
        <w:t xml:space="preserve">“Vadlīniju izstrādes pamatojošie tiesību akti un citi saistošie dokumenti”. </w:t>
      </w:r>
    </w:p>
    <w:p w14:paraId="51E456CB" w14:textId="77777777" w:rsidR="00E505A2" w:rsidRDefault="00E505A2" w:rsidP="003C74E6">
      <w:pPr>
        <w:pStyle w:val="ListParagraph"/>
        <w:tabs>
          <w:tab w:val="left" w:pos="567"/>
          <w:tab w:val="center" w:leader="dot" w:pos="9072"/>
        </w:tabs>
        <w:spacing w:after="0" w:line="240" w:lineRule="auto"/>
        <w:ind w:left="567" w:hanging="283"/>
        <w:jc w:val="both"/>
        <w:rPr>
          <w:rFonts w:ascii="Times New Roman" w:hAnsi="Times New Roman" w:cs="Times New Roman"/>
          <w:sz w:val="24"/>
          <w:szCs w:val="24"/>
        </w:rPr>
      </w:pPr>
    </w:p>
    <w:p w14:paraId="3FE2963E" w14:textId="644EC101" w:rsidR="00E505A2" w:rsidRPr="0005001E" w:rsidRDefault="003328B2" w:rsidP="003C74E6">
      <w:pPr>
        <w:pStyle w:val="ListParagraph"/>
        <w:numPr>
          <w:ilvl w:val="0"/>
          <w:numId w:val="3"/>
        </w:numPr>
        <w:tabs>
          <w:tab w:val="left" w:pos="567"/>
          <w:tab w:val="center" w:leader="dot" w:pos="9072"/>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V</w:t>
      </w:r>
      <w:r w:rsidR="00E505A2">
        <w:rPr>
          <w:rFonts w:ascii="Times New Roman" w:hAnsi="Times New Roman" w:cs="Times New Roman"/>
          <w:sz w:val="24"/>
          <w:szCs w:val="24"/>
        </w:rPr>
        <w:t>adlīnijā</w:t>
      </w:r>
      <w:r>
        <w:rPr>
          <w:rFonts w:ascii="Times New Roman" w:hAnsi="Times New Roman" w:cs="Times New Roman"/>
          <w:sz w:val="24"/>
          <w:szCs w:val="24"/>
        </w:rPr>
        <w:t>s</w:t>
      </w:r>
      <w:r w:rsidR="00E505A2">
        <w:rPr>
          <w:rFonts w:ascii="Times New Roman" w:hAnsi="Times New Roman" w:cs="Times New Roman"/>
          <w:sz w:val="24"/>
          <w:szCs w:val="24"/>
        </w:rPr>
        <w:t xml:space="preserve"> lietoto terminu skaidrojumus skatīt </w:t>
      </w:r>
      <w:r w:rsidR="00E505A2" w:rsidRPr="00A94B59">
        <w:rPr>
          <w:rFonts w:ascii="Times New Roman" w:hAnsi="Times New Roman" w:cs="Times New Roman"/>
          <w:sz w:val="24"/>
          <w:szCs w:val="24"/>
        </w:rPr>
        <w:t xml:space="preserve">2.pielikumā </w:t>
      </w:r>
      <w:r w:rsidR="00E505A2">
        <w:rPr>
          <w:rFonts w:ascii="Times New Roman" w:hAnsi="Times New Roman" w:cs="Times New Roman"/>
          <w:sz w:val="24"/>
          <w:szCs w:val="24"/>
        </w:rPr>
        <w:t xml:space="preserve">“Terminu skaidrojumi”. </w:t>
      </w:r>
    </w:p>
    <w:p w14:paraId="72AAA2F6" w14:textId="77777777" w:rsidR="0005001E" w:rsidRPr="0005001E" w:rsidRDefault="0005001E" w:rsidP="003C74E6">
      <w:pPr>
        <w:pStyle w:val="ListParagraph"/>
        <w:tabs>
          <w:tab w:val="left" w:pos="567"/>
          <w:tab w:val="center" w:leader="dot" w:pos="9072"/>
        </w:tabs>
        <w:spacing w:after="0" w:line="240" w:lineRule="auto"/>
        <w:ind w:left="567" w:hanging="283"/>
        <w:jc w:val="both"/>
        <w:rPr>
          <w:rFonts w:ascii="Times New Roman" w:hAnsi="Times New Roman" w:cs="Times New Roman"/>
          <w:sz w:val="24"/>
          <w:szCs w:val="24"/>
        </w:rPr>
      </w:pPr>
    </w:p>
    <w:p w14:paraId="173A9A6D" w14:textId="77777777" w:rsidR="0005001E" w:rsidRDefault="0005001E" w:rsidP="003C74E6">
      <w:pPr>
        <w:pStyle w:val="ListParagraph"/>
        <w:numPr>
          <w:ilvl w:val="0"/>
          <w:numId w:val="3"/>
        </w:numPr>
        <w:tabs>
          <w:tab w:val="left" w:pos="567"/>
          <w:tab w:val="center" w:leader="dot" w:pos="9072"/>
        </w:tabs>
        <w:spacing w:after="0" w:line="240" w:lineRule="auto"/>
        <w:ind w:left="567" w:hanging="283"/>
        <w:jc w:val="both"/>
        <w:rPr>
          <w:rFonts w:ascii="Times New Roman" w:hAnsi="Times New Roman" w:cs="Times New Roman"/>
          <w:sz w:val="24"/>
          <w:szCs w:val="24"/>
        </w:rPr>
      </w:pPr>
      <w:r w:rsidRPr="0005001E">
        <w:rPr>
          <w:rFonts w:ascii="Times New Roman" w:hAnsi="Times New Roman" w:cs="Times New Roman"/>
          <w:b/>
          <w:sz w:val="24"/>
          <w:szCs w:val="24"/>
        </w:rPr>
        <w:t>Vadlīnijas piemēro</w:t>
      </w:r>
      <w:r w:rsidRPr="0005001E">
        <w:rPr>
          <w:rFonts w:ascii="Times New Roman" w:hAnsi="Times New Roman" w:cs="Times New Roman"/>
          <w:sz w:val="24"/>
          <w:szCs w:val="24"/>
        </w:rPr>
        <w:t xml:space="preserve"> no to apstiprināšanas dienas vai dienas, kad stājas spēkā vadlīniju aktualizētā versija, ja netiek noteikts cits vadlīniju vai to grozījumu stāšanās spēkā termiņš. </w:t>
      </w:r>
    </w:p>
    <w:p w14:paraId="08026828" w14:textId="2C14EC94" w:rsidR="00260AF3" w:rsidRDefault="00260AF3">
      <w:pPr>
        <w:rPr>
          <w:rFonts w:ascii="Times New Roman" w:hAnsi="Times New Roman" w:cs="Times New Roman"/>
          <w:sz w:val="24"/>
          <w:szCs w:val="24"/>
        </w:rPr>
      </w:pPr>
      <w:r>
        <w:rPr>
          <w:rFonts w:ascii="Times New Roman" w:hAnsi="Times New Roman" w:cs="Times New Roman"/>
          <w:sz w:val="24"/>
          <w:szCs w:val="24"/>
        </w:rPr>
        <w:br w:type="page"/>
      </w:r>
    </w:p>
    <w:p w14:paraId="3E43002B" w14:textId="77777777" w:rsidR="0026572F" w:rsidRDefault="00800042" w:rsidP="00C463B6">
      <w:pPr>
        <w:pStyle w:val="Heading1"/>
      </w:pPr>
      <w:bookmarkStart w:id="3" w:name="_Toc491070797"/>
      <w:r w:rsidRPr="00C463B6">
        <w:lastRenderedPageBreak/>
        <w:t xml:space="preserve">II </w:t>
      </w:r>
      <w:r w:rsidR="007F4DE7" w:rsidRPr="00C463B6">
        <w:t xml:space="preserve">Dalībvalsts atbildība, </w:t>
      </w:r>
      <w:r w:rsidR="002E5323" w:rsidRPr="00C463B6">
        <w:t>atbildības starp ES fondu vadībā iesaistītajām iestādēm iekšējais sadalījums, tiesiskais pamats</w:t>
      </w:r>
      <w:bookmarkEnd w:id="3"/>
    </w:p>
    <w:p w14:paraId="40554589" w14:textId="77777777" w:rsidR="001C7361" w:rsidRDefault="001C7361" w:rsidP="001C7361">
      <w:pPr>
        <w:pStyle w:val="ListParagraph"/>
        <w:tabs>
          <w:tab w:val="center" w:leader="dot" w:pos="9072"/>
        </w:tabs>
        <w:spacing w:after="0" w:line="240" w:lineRule="auto"/>
        <w:ind w:left="567"/>
        <w:jc w:val="both"/>
        <w:rPr>
          <w:rFonts w:ascii="Times New Roman" w:hAnsi="Times New Roman" w:cs="Times New Roman"/>
          <w:sz w:val="24"/>
          <w:szCs w:val="24"/>
        </w:rPr>
      </w:pPr>
    </w:p>
    <w:p w14:paraId="28A9D65C" w14:textId="11D66BFA" w:rsidR="0005001E" w:rsidRPr="0005001E" w:rsidRDefault="0005001E" w:rsidP="003C74E6">
      <w:pPr>
        <w:pStyle w:val="ListParagraph"/>
        <w:numPr>
          <w:ilvl w:val="0"/>
          <w:numId w:val="3"/>
        </w:numPr>
        <w:tabs>
          <w:tab w:val="center" w:leader="dot" w:pos="9072"/>
        </w:tabs>
        <w:spacing w:after="0" w:line="240" w:lineRule="auto"/>
        <w:ind w:left="567" w:hanging="283"/>
        <w:jc w:val="both"/>
        <w:rPr>
          <w:rFonts w:ascii="Times New Roman" w:hAnsi="Times New Roman" w:cs="Times New Roman"/>
          <w:sz w:val="24"/>
          <w:szCs w:val="24"/>
        </w:rPr>
      </w:pPr>
      <w:r w:rsidRPr="0005001E">
        <w:rPr>
          <w:rFonts w:ascii="Times New Roman" w:hAnsi="Times New Roman" w:cs="Times New Roman"/>
          <w:sz w:val="24"/>
          <w:szCs w:val="24"/>
        </w:rPr>
        <w:t xml:space="preserve">Katrai no ES fondu </w:t>
      </w:r>
      <w:r w:rsidRPr="000B2023">
        <w:rPr>
          <w:rFonts w:ascii="Times New Roman" w:hAnsi="Times New Roman" w:cs="Times New Roman"/>
          <w:sz w:val="24"/>
          <w:szCs w:val="24"/>
        </w:rPr>
        <w:t>administrēšanā un</w:t>
      </w:r>
      <w:r w:rsidRPr="0005001E">
        <w:rPr>
          <w:rFonts w:ascii="Times New Roman" w:hAnsi="Times New Roman" w:cs="Times New Roman"/>
          <w:sz w:val="24"/>
          <w:szCs w:val="24"/>
        </w:rPr>
        <w:t xml:space="preserve"> vadībā iesaistītajām iestādēm ir sava loma neatbilstību administrēšanas procesā</w:t>
      </w:r>
      <w:r w:rsidR="00972799">
        <w:rPr>
          <w:rFonts w:ascii="Times New Roman" w:hAnsi="Times New Roman" w:cs="Times New Roman"/>
          <w:sz w:val="24"/>
          <w:szCs w:val="24"/>
        </w:rPr>
        <w:t xml:space="preserve">. Plašāku informāciju par </w:t>
      </w:r>
      <w:r w:rsidR="00972799" w:rsidRPr="00972799">
        <w:rPr>
          <w:rFonts w:ascii="Times New Roman" w:hAnsi="Times New Roman" w:cs="Times New Roman"/>
          <w:sz w:val="24"/>
          <w:szCs w:val="24"/>
        </w:rPr>
        <w:t>ES fondu administrē</w:t>
      </w:r>
      <w:r w:rsidR="00972799">
        <w:rPr>
          <w:rFonts w:ascii="Times New Roman" w:hAnsi="Times New Roman" w:cs="Times New Roman"/>
          <w:sz w:val="24"/>
          <w:szCs w:val="24"/>
        </w:rPr>
        <w:t>šanā iesaistīto institūciju lomu</w:t>
      </w:r>
      <w:r w:rsidR="00972799" w:rsidRPr="00972799">
        <w:rPr>
          <w:rFonts w:ascii="Times New Roman" w:hAnsi="Times New Roman" w:cs="Times New Roman"/>
          <w:sz w:val="24"/>
          <w:szCs w:val="24"/>
        </w:rPr>
        <w:t xml:space="preserve"> neatbilstību administrēšanā</w:t>
      </w:r>
      <w:r w:rsidR="00972799">
        <w:rPr>
          <w:rFonts w:ascii="Times New Roman" w:hAnsi="Times New Roman" w:cs="Times New Roman"/>
          <w:sz w:val="24"/>
          <w:szCs w:val="24"/>
        </w:rPr>
        <w:t xml:space="preserve"> </w:t>
      </w:r>
      <w:r w:rsidR="00972799" w:rsidRPr="00972799">
        <w:rPr>
          <w:rFonts w:ascii="Times New Roman" w:hAnsi="Times New Roman" w:cs="Times New Roman"/>
          <w:sz w:val="24"/>
          <w:szCs w:val="24"/>
        </w:rPr>
        <w:t xml:space="preserve">skatīt vadlīniju </w:t>
      </w:r>
      <w:r w:rsidR="00E72CC1">
        <w:rPr>
          <w:rFonts w:ascii="Times New Roman" w:hAnsi="Times New Roman" w:cs="Times New Roman"/>
          <w:sz w:val="24"/>
          <w:szCs w:val="24"/>
        </w:rPr>
        <w:t>3</w:t>
      </w:r>
      <w:r w:rsidR="00972799" w:rsidRPr="00972799">
        <w:rPr>
          <w:rFonts w:ascii="Times New Roman" w:hAnsi="Times New Roman" w:cs="Times New Roman"/>
          <w:sz w:val="24"/>
          <w:szCs w:val="24"/>
        </w:rPr>
        <w:t>.pielikumā</w:t>
      </w:r>
      <w:r w:rsidR="00972799">
        <w:rPr>
          <w:rFonts w:ascii="Times New Roman" w:hAnsi="Times New Roman" w:cs="Times New Roman"/>
          <w:sz w:val="24"/>
          <w:szCs w:val="24"/>
        </w:rPr>
        <w:t>.</w:t>
      </w:r>
    </w:p>
    <w:p w14:paraId="169148C3" w14:textId="77777777" w:rsidR="0005001E" w:rsidRPr="0005001E" w:rsidRDefault="0005001E" w:rsidP="003C74E6">
      <w:pPr>
        <w:pStyle w:val="ListParagraph"/>
        <w:tabs>
          <w:tab w:val="center" w:leader="dot" w:pos="9072"/>
        </w:tabs>
        <w:spacing w:after="0" w:line="240" w:lineRule="auto"/>
        <w:ind w:left="567" w:hanging="283"/>
        <w:jc w:val="both"/>
        <w:rPr>
          <w:rFonts w:ascii="Times New Roman" w:hAnsi="Times New Roman" w:cs="Times New Roman"/>
          <w:sz w:val="24"/>
          <w:szCs w:val="24"/>
        </w:rPr>
      </w:pPr>
    </w:p>
    <w:p w14:paraId="5EA1234D" w14:textId="5557D94A" w:rsidR="00D03D3E" w:rsidRDefault="007F4DE7" w:rsidP="003C74E6">
      <w:pPr>
        <w:pStyle w:val="ListParagraph"/>
        <w:numPr>
          <w:ilvl w:val="0"/>
          <w:numId w:val="3"/>
        </w:numPr>
        <w:tabs>
          <w:tab w:val="center" w:leader="dot" w:pos="9072"/>
        </w:tabs>
        <w:spacing w:after="0" w:line="240" w:lineRule="auto"/>
        <w:ind w:left="567" w:hanging="283"/>
        <w:jc w:val="both"/>
        <w:rPr>
          <w:rFonts w:ascii="Times New Roman" w:hAnsi="Times New Roman" w:cs="Times New Roman"/>
          <w:sz w:val="24"/>
          <w:szCs w:val="24"/>
        </w:rPr>
      </w:pPr>
      <w:r w:rsidRPr="0026572F">
        <w:rPr>
          <w:rFonts w:ascii="Times New Roman" w:hAnsi="Times New Roman" w:cs="Times New Roman"/>
          <w:sz w:val="24"/>
          <w:szCs w:val="24"/>
        </w:rPr>
        <w:t>20</w:t>
      </w:r>
      <w:r w:rsidR="0026572F" w:rsidRPr="0026572F">
        <w:rPr>
          <w:rFonts w:ascii="Times New Roman" w:hAnsi="Times New Roman" w:cs="Times New Roman"/>
          <w:sz w:val="24"/>
          <w:szCs w:val="24"/>
        </w:rPr>
        <w:t>14</w:t>
      </w:r>
      <w:r w:rsidRPr="0026572F">
        <w:rPr>
          <w:rFonts w:ascii="Times New Roman" w:hAnsi="Times New Roman" w:cs="Times New Roman"/>
          <w:sz w:val="24"/>
          <w:szCs w:val="24"/>
        </w:rPr>
        <w:t>.-20</w:t>
      </w:r>
      <w:r w:rsidR="0026572F" w:rsidRPr="0026572F">
        <w:rPr>
          <w:rFonts w:ascii="Times New Roman" w:hAnsi="Times New Roman" w:cs="Times New Roman"/>
          <w:sz w:val="24"/>
          <w:szCs w:val="24"/>
        </w:rPr>
        <w:t xml:space="preserve">20.gada plānošanas periodā </w:t>
      </w:r>
      <w:r w:rsidR="00B20807">
        <w:rPr>
          <w:rFonts w:ascii="Times New Roman" w:hAnsi="Times New Roman" w:cs="Times New Roman"/>
          <w:sz w:val="24"/>
          <w:szCs w:val="24"/>
        </w:rPr>
        <w:t>s</w:t>
      </w:r>
      <w:r w:rsidRPr="0026572F">
        <w:rPr>
          <w:rFonts w:ascii="Times New Roman" w:hAnsi="Times New Roman" w:cs="Times New Roman"/>
          <w:sz w:val="24"/>
          <w:szCs w:val="24"/>
        </w:rPr>
        <w:t xml:space="preserve">askaņā ar </w:t>
      </w:r>
      <w:r w:rsidR="00064EC1">
        <w:rPr>
          <w:rFonts w:ascii="Times New Roman" w:hAnsi="Times New Roman" w:cs="Times New Roman"/>
          <w:sz w:val="24"/>
          <w:szCs w:val="24"/>
        </w:rPr>
        <w:t>EK</w:t>
      </w:r>
      <w:r w:rsidRPr="0026572F">
        <w:rPr>
          <w:rFonts w:ascii="Times New Roman" w:hAnsi="Times New Roman" w:cs="Times New Roman"/>
          <w:sz w:val="24"/>
          <w:szCs w:val="24"/>
        </w:rPr>
        <w:t xml:space="preserve"> prasībām</w:t>
      </w:r>
      <w:r w:rsidR="00064EC1">
        <w:rPr>
          <w:rStyle w:val="FootnoteReference"/>
          <w:rFonts w:ascii="Times New Roman" w:hAnsi="Times New Roman" w:cs="Times New Roman"/>
          <w:sz w:val="24"/>
          <w:szCs w:val="24"/>
        </w:rPr>
        <w:footnoteReference w:id="4"/>
      </w:r>
      <w:r w:rsidRPr="0026572F">
        <w:rPr>
          <w:rFonts w:ascii="Times New Roman" w:hAnsi="Times New Roman" w:cs="Times New Roman"/>
          <w:sz w:val="24"/>
          <w:szCs w:val="24"/>
        </w:rPr>
        <w:t xml:space="preserve"> </w:t>
      </w:r>
      <w:r w:rsidRPr="005159E9">
        <w:rPr>
          <w:rFonts w:ascii="Times New Roman" w:hAnsi="Times New Roman" w:cs="Times New Roman"/>
          <w:b/>
          <w:sz w:val="24"/>
          <w:szCs w:val="24"/>
        </w:rPr>
        <w:t>dalībvalstis ir atbildīgas par darbības programmu vadību un kontroli</w:t>
      </w:r>
      <w:r w:rsidRPr="0026572F">
        <w:rPr>
          <w:rFonts w:ascii="Times New Roman" w:hAnsi="Times New Roman" w:cs="Times New Roman"/>
          <w:sz w:val="24"/>
          <w:szCs w:val="24"/>
        </w:rPr>
        <w:t xml:space="preserve">, </w:t>
      </w:r>
      <w:r w:rsidRPr="005159E9">
        <w:rPr>
          <w:rFonts w:ascii="Times New Roman" w:hAnsi="Times New Roman" w:cs="Times New Roman"/>
          <w:b/>
          <w:sz w:val="24"/>
          <w:szCs w:val="24"/>
        </w:rPr>
        <w:t>jo īpaši nepieļaujot, konstatējot un labojot neatbilstības un atgūstot nepamatoti izmaksātās summas.</w:t>
      </w:r>
      <w:r w:rsidRPr="0026572F">
        <w:rPr>
          <w:rFonts w:ascii="Times New Roman" w:hAnsi="Times New Roman" w:cs="Times New Roman"/>
          <w:sz w:val="24"/>
          <w:szCs w:val="24"/>
        </w:rPr>
        <w:t xml:space="preserve"> Dalībvalstu pienākums ir izmeklēt neatbilstības, pamatojoties uz jebkurām ievērojamām atkāpēm, kas attiecas uz darbību vai darbības programmu īstenošanas vai kontroles būtību vai apstākļiem un veicot vajadzīgās finanšu korekcijas. </w:t>
      </w:r>
      <w:r w:rsidRPr="005159E9">
        <w:rPr>
          <w:rFonts w:ascii="Times New Roman" w:hAnsi="Times New Roman" w:cs="Times New Roman"/>
          <w:b/>
          <w:sz w:val="24"/>
          <w:szCs w:val="24"/>
        </w:rPr>
        <w:t xml:space="preserve">Dalībvalsts veic vajadzīgās finanšu korekcijas saistībā ar konkrētām vai </w:t>
      </w:r>
      <w:r w:rsidR="00041049" w:rsidRPr="005159E9">
        <w:rPr>
          <w:rFonts w:ascii="Times New Roman" w:hAnsi="Times New Roman" w:cs="Times New Roman"/>
          <w:b/>
          <w:sz w:val="24"/>
          <w:szCs w:val="24"/>
        </w:rPr>
        <w:t>sist</w:t>
      </w:r>
      <w:r w:rsidR="00041049">
        <w:rPr>
          <w:rFonts w:ascii="Times New Roman" w:hAnsi="Times New Roman" w:cs="Times New Roman"/>
          <w:b/>
          <w:sz w:val="24"/>
          <w:szCs w:val="24"/>
        </w:rPr>
        <w:t>ēmiskām</w:t>
      </w:r>
      <w:r w:rsidR="00041049" w:rsidRPr="005159E9">
        <w:rPr>
          <w:rFonts w:ascii="Times New Roman" w:hAnsi="Times New Roman" w:cs="Times New Roman"/>
          <w:b/>
          <w:sz w:val="24"/>
          <w:szCs w:val="24"/>
        </w:rPr>
        <w:t xml:space="preserve"> </w:t>
      </w:r>
      <w:r w:rsidRPr="005159E9">
        <w:rPr>
          <w:rFonts w:ascii="Times New Roman" w:hAnsi="Times New Roman" w:cs="Times New Roman"/>
          <w:b/>
          <w:sz w:val="24"/>
          <w:szCs w:val="24"/>
        </w:rPr>
        <w:t>neatbilstībām, kas konstatētas darbībās vai darbības programmās.</w:t>
      </w:r>
      <w:r w:rsidRPr="0026572F">
        <w:rPr>
          <w:rFonts w:ascii="Times New Roman" w:hAnsi="Times New Roman" w:cs="Times New Roman"/>
          <w:sz w:val="24"/>
          <w:szCs w:val="24"/>
        </w:rPr>
        <w:t xml:space="preserve"> Dalībvalsts veiktās korekcijas izpaužas kā visa vai daļēja publiskā ieguldījuma darbības programmā vai </w:t>
      </w:r>
      <w:r w:rsidR="00744072">
        <w:rPr>
          <w:rFonts w:ascii="Times New Roman" w:hAnsi="Times New Roman" w:cs="Times New Roman"/>
          <w:sz w:val="24"/>
          <w:szCs w:val="24"/>
        </w:rPr>
        <w:t>darbībā (</w:t>
      </w:r>
      <w:r w:rsidRPr="0026572F">
        <w:rPr>
          <w:rFonts w:ascii="Times New Roman" w:hAnsi="Times New Roman" w:cs="Times New Roman"/>
          <w:sz w:val="24"/>
          <w:szCs w:val="24"/>
        </w:rPr>
        <w:t>projektā</w:t>
      </w:r>
      <w:r w:rsidR="00744072">
        <w:rPr>
          <w:rFonts w:ascii="Times New Roman" w:hAnsi="Times New Roman" w:cs="Times New Roman"/>
          <w:sz w:val="24"/>
          <w:szCs w:val="24"/>
        </w:rPr>
        <w:t>)</w:t>
      </w:r>
      <w:r w:rsidRPr="0026572F">
        <w:rPr>
          <w:rFonts w:ascii="Times New Roman" w:hAnsi="Times New Roman" w:cs="Times New Roman"/>
          <w:sz w:val="24"/>
          <w:szCs w:val="24"/>
        </w:rPr>
        <w:t xml:space="preserve"> atcelšana. Dalībvalsts ņem vērā neatbilstību būtību un nopietnību un fondam nodarītos vai potenciālos finansiālos zaudējumus. Sistēmiskas neatbilstības gadījumā dalībvalsts paplašina izmeklēšanu, to attiecinot uz visām darbībām, kas varētu būt ietekmētas.</w:t>
      </w:r>
    </w:p>
    <w:p w14:paraId="66D41F3B" w14:textId="77777777" w:rsidR="00D03D3E" w:rsidRDefault="00D03D3E" w:rsidP="00D03D3E">
      <w:pPr>
        <w:pStyle w:val="ListParagraph"/>
        <w:tabs>
          <w:tab w:val="left" w:pos="567"/>
          <w:tab w:val="center" w:leader="dot" w:pos="9072"/>
        </w:tabs>
        <w:spacing w:after="0" w:line="240" w:lineRule="auto"/>
        <w:ind w:left="360"/>
        <w:jc w:val="both"/>
        <w:rPr>
          <w:rFonts w:ascii="Times New Roman" w:hAnsi="Times New Roman" w:cs="Times New Roman"/>
          <w:sz w:val="24"/>
          <w:szCs w:val="24"/>
        </w:rPr>
      </w:pPr>
    </w:p>
    <w:p w14:paraId="72BF079A" w14:textId="1E751F3F" w:rsidR="007F4DE7" w:rsidRDefault="003328B2" w:rsidP="003C74E6">
      <w:pPr>
        <w:pStyle w:val="ListParagraph"/>
        <w:numPr>
          <w:ilvl w:val="0"/>
          <w:numId w:val="3"/>
        </w:numPr>
        <w:tabs>
          <w:tab w:val="left" w:pos="567"/>
          <w:tab w:val="center" w:leader="dot" w:pos="9072"/>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No maksājuma</w:t>
      </w:r>
      <w:r w:rsidR="00905968" w:rsidRPr="00905968">
        <w:rPr>
          <w:rFonts w:ascii="Times New Roman" w:hAnsi="Times New Roman" w:cs="Times New Roman"/>
          <w:sz w:val="24"/>
          <w:szCs w:val="24"/>
        </w:rPr>
        <w:t xml:space="preserve"> pieprasījumiem pirms to apstiprināšanas var izslēgt iespējam</w:t>
      </w:r>
      <w:r w:rsidR="00C670EC">
        <w:rPr>
          <w:rFonts w:ascii="Times New Roman" w:hAnsi="Times New Roman" w:cs="Times New Roman"/>
          <w:sz w:val="24"/>
          <w:szCs w:val="24"/>
        </w:rPr>
        <w:t>os</w:t>
      </w:r>
      <w:r w:rsidR="00905968" w:rsidRPr="00905968">
        <w:rPr>
          <w:rFonts w:ascii="Times New Roman" w:hAnsi="Times New Roman" w:cs="Times New Roman"/>
          <w:sz w:val="24"/>
          <w:szCs w:val="24"/>
        </w:rPr>
        <w:t xml:space="preserve"> neatbilst</w:t>
      </w:r>
      <w:r w:rsidR="00C670EC">
        <w:rPr>
          <w:rFonts w:ascii="Times New Roman" w:hAnsi="Times New Roman" w:cs="Times New Roman"/>
          <w:sz w:val="24"/>
          <w:szCs w:val="24"/>
        </w:rPr>
        <w:t>oši veiktos izdevumus</w:t>
      </w:r>
      <w:r w:rsidR="00905968" w:rsidRPr="00905968">
        <w:rPr>
          <w:rFonts w:ascii="Times New Roman" w:hAnsi="Times New Roman" w:cs="Times New Roman"/>
          <w:sz w:val="24"/>
          <w:szCs w:val="24"/>
        </w:rPr>
        <w:t xml:space="preserve"> tikai gadījumos, kad FS atsaucis iesniegto maksājum</w:t>
      </w:r>
      <w:r>
        <w:rPr>
          <w:rFonts w:ascii="Times New Roman" w:hAnsi="Times New Roman" w:cs="Times New Roman"/>
          <w:sz w:val="24"/>
          <w:szCs w:val="24"/>
        </w:rPr>
        <w:t>a</w:t>
      </w:r>
      <w:r w:rsidR="00905968" w:rsidRPr="00905968">
        <w:rPr>
          <w:rFonts w:ascii="Times New Roman" w:hAnsi="Times New Roman" w:cs="Times New Roman"/>
          <w:sz w:val="24"/>
          <w:szCs w:val="24"/>
        </w:rPr>
        <w:t xml:space="preserve"> pieprasījumu, norādot, ka tiks veikti precizējumi. Līdz ar to šāda veida precizējumi un labojumi nav uzskatāmi par neatbilstībām un par tām nav jāpieņem neatbilstību lēmumi. Vienlaikus tas neaizliedz </w:t>
      </w:r>
      <w:r w:rsidR="00905968">
        <w:rPr>
          <w:rFonts w:ascii="Times New Roman" w:hAnsi="Times New Roman" w:cs="Times New Roman"/>
          <w:sz w:val="24"/>
          <w:szCs w:val="24"/>
        </w:rPr>
        <w:t>SI</w:t>
      </w:r>
      <w:r w:rsidR="00905968" w:rsidRPr="00905968">
        <w:rPr>
          <w:rFonts w:ascii="Times New Roman" w:hAnsi="Times New Roman" w:cs="Times New Roman"/>
          <w:sz w:val="24"/>
          <w:szCs w:val="24"/>
        </w:rPr>
        <w:t xml:space="preserve"> normatīvajā regulējumā</w:t>
      </w:r>
      <w:r w:rsidR="00905968" w:rsidRPr="006249B7">
        <w:rPr>
          <w:rStyle w:val="FootnoteReference"/>
          <w:rFonts w:ascii="Times New Roman" w:hAnsi="Times New Roman" w:cs="Times New Roman"/>
          <w:sz w:val="24"/>
          <w:szCs w:val="24"/>
        </w:rPr>
        <w:footnoteReference w:id="5"/>
      </w:r>
      <w:r w:rsidR="00905968" w:rsidRPr="00905968">
        <w:rPr>
          <w:rFonts w:ascii="Times New Roman" w:hAnsi="Times New Roman" w:cs="Times New Roman"/>
          <w:sz w:val="24"/>
          <w:szCs w:val="24"/>
        </w:rPr>
        <w:t xml:space="preserve"> noteiktajā kārtībā maksājuma pieprasījuma </w:t>
      </w:r>
      <w:r w:rsidR="00905968">
        <w:rPr>
          <w:rFonts w:ascii="Times New Roman" w:hAnsi="Times New Roman" w:cs="Times New Roman"/>
          <w:sz w:val="24"/>
          <w:szCs w:val="24"/>
        </w:rPr>
        <w:t xml:space="preserve">un to pamatojošo dokumentu pārbaudes procesā </w:t>
      </w:r>
      <w:r w:rsidR="00905968" w:rsidRPr="00905968">
        <w:rPr>
          <w:rFonts w:ascii="Times New Roman" w:hAnsi="Times New Roman" w:cs="Times New Roman"/>
          <w:sz w:val="24"/>
          <w:szCs w:val="24"/>
        </w:rPr>
        <w:t xml:space="preserve">lūgt FS iesniegt papildus informāciju, skaidrojumus vai iztrūkstošu </w:t>
      </w:r>
      <w:r w:rsidR="00905968">
        <w:rPr>
          <w:rFonts w:ascii="Times New Roman" w:hAnsi="Times New Roman" w:cs="Times New Roman"/>
          <w:sz w:val="24"/>
          <w:szCs w:val="24"/>
        </w:rPr>
        <w:t>pamatojošo dokumentāciju</w:t>
      </w:r>
      <w:r w:rsidR="007F4DE7" w:rsidRPr="00D03D3E">
        <w:rPr>
          <w:rFonts w:ascii="Times New Roman" w:hAnsi="Times New Roman" w:cs="Times New Roman"/>
          <w:sz w:val="24"/>
          <w:szCs w:val="24"/>
        </w:rPr>
        <w:t>.</w:t>
      </w:r>
    </w:p>
    <w:p w14:paraId="259391BD" w14:textId="77777777" w:rsidR="00D03D3E" w:rsidRDefault="00D03D3E" w:rsidP="003C74E6">
      <w:pPr>
        <w:pStyle w:val="ListParagraph"/>
        <w:tabs>
          <w:tab w:val="left" w:pos="567"/>
          <w:tab w:val="left" w:pos="993"/>
        </w:tabs>
        <w:spacing w:after="0" w:line="240" w:lineRule="auto"/>
        <w:ind w:left="567" w:hanging="283"/>
        <w:jc w:val="both"/>
        <w:rPr>
          <w:rFonts w:ascii="Times New Roman" w:hAnsi="Times New Roman" w:cs="Times New Roman"/>
          <w:sz w:val="24"/>
          <w:szCs w:val="24"/>
        </w:rPr>
      </w:pPr>
    </w:p>
    <w:p w14:paraId="294ABDA1" w14:textId="27B53004" w:rsidR="007F4DE7" w:rsidRPr="00FA0532" w:rsidRDefault="00D03D3E" w:rsidP="00B77260">
      <w:pPr>
        <w:pStyle w:val="ListParagraph"/>
        <w:numPr>
          <w:ilvl w:val="0"/>
          <w:numId w:val="3"/>
        </w:numPr>
        <w:spacing w:after="0" w:line="240" w:lineRule="auto"/>
        <w:ind w:left="567" w:hanging="425"/>
        <w:jc w:val="both"/>
        <w:rPr>
          <w:rFonts w:ascii="Times New Roman" w:hAnsi="Times New Roman" w:cs="Times New Roman"/>
          <w:sz w:val="24"/>
          <w:szCs w:val="24"/>
        </w:rPr>
      </w:pPr>
      <w:r w:rsidRPr="00FA0532">
        <w:rPr>
          <w:rFonts w:ascii="Times New Roman" w:hAnsi="Times New Roman" w:cs="Times New Roman"/>
          <w:sz w:val="24"/>
          <w:szCs w:val="24"/>
        </w:rPr>
        <w:t>A</w:t>
      </w:r>
      <w:r w:rsidR="007F4DE7" w:rsidRPr="00FA0532">
        <w:rPr>
          <w:rFonts w:ascii="Times New Roman" w:hAnsi="Times New Roman" w:cs="Times New Roman"/>
          <w:sz w:val="24"/>
          <w:szCs w:val="24"/>
        </w:rPr>
        <w:t xml:space="preserve">ttiecībā uz </w:t>
      </w:r>
      <w:r w:rsidR="007F4DE7" w:rsidRPr="00FA0532">
        <w:rPr>
          <w:rFonts w:ascii="Times New Roman" w:hAnsi="Times New Roman" w:cs="Times New Roman"/>
          <w:b/>
          <w:sz w:val="24"/>
          <w:szCs w:val="24"/>
        </w:rPr>
        <w:t xml:space="preserve">līdzekļu </w:t>
      </w:r>
      <w:r w:rsidR="001B3A23" w:rsidRPr="00FA0532">
        <w:rPr>
          <w:rFonts w:ascii="Times New Roman" w:hAnsi="Times New Roman" w:cs="Times New Roman"/>
          <w:b/>
          <w:sz w:val="24"/>
          <w:szCs w:val="24"/>
        </w:rPr>
        <w:t>atkār</w:t>
      </w:r>
      <w:r w:rsidR="003B0C97" w:rsidRPr="00FA0532">
        <w:rPr>
          <w:rFonts w:ascii="Times New Roman" w:hAnsi="Times New Roman" w:cs="Times New Roman"/>
          <w:b/>
          <w:sz w:val="24"/>
          <w:szCs w:val="24"/>
        </w:rPr>
        <w:t>t</w:t>
      </w:r>
      <w:r w:rsidR="001B3A23" w:rsidRPr="00FA0532">
        <w:rPr>
          <w:rFonts w:ascii="Times New Roman" w:hAnsi="Times New Roman" w:cs="Times New Roman"/>
          <w:b/>
          <w:sz w:val="24"/>
          <w:szCs w:val="24"/>
        </w:rPr>
        <w:t>otu izmantošanu</w:t>
      </w:r>
      <w:r w:rsidR="000C5FDB" w:rsidRPr="00FA0532">
        <w:rPr>
          <w:rStyle w:val="FootnoteReference"/>
          <w:rFonts w:ascii="Times New Roman" w:hAnsi="Times New Roman" w:cs="Times New Roman"/>
          <w:sz w:val="24"/>
          <w:szCs w:val="24"/>
        </w:rPr>
        <w:footnoteReference w:id="6"/>
      </w:r>
      <w:r w:rsidR="007F4DE7" w:rsidRPr="00FA0532">
        <w:rPr>
          <w:rFonts w:ascii="Times New Roman" w:hAnsi="Times New Roman" w:cs="Times New Roman"/>
          <w:b/>
          <w:sz w:val="24"/>
          <w:szCs w:val="24"/>
        </w:rPr>
        <w:t xml:space="preserve"> </w:t>
      </w:r>
      <w:r w:rsidR="000B36A6" w:rsidRPr="00FA0532">
        <w:rPr>
          <w:rFonts w:ascii="Times New Roman" w:hAnsi="Times New Roman" w:cs="Times New Roman"/>
          <w:sz w:val="24"/>
          <w:szCs w:val="24"/>
        </w:rPr>
        <w:t>darbībai</w:t>
      </w:r>
      <w:r w:rsidR="00656A6B" w:rsidRPr="00FA0532">
        <w:rPr>
          <w:rStyle w:val="FootnoteReference"/>
          <w:rFonts w:ascii="Times New Roman" w:hAnsi="Times New Roman" w:cs="Times New Roman"/>
          <w:sz w:val="24"/>
          <w:szCs w:val="24"/>
        </w:rPr>
        <w:footnoteReference w:id="7"/>
      </w:r>
      <w:r w:rsidR="00333C80" w:rsidRPr="00FA0532">
        <w:rPr>
          <w:rFonts w:ascii="Times New Roman" w:hAnsi="Times New Roman" w:cs="Times New Roman"/>
          <w:sz w:val="24"/>
          <w:szCs w:val="24"/>
        </w:rPr>
        <w:t xml:space="preserve"> (</w:t>
      </w:r>
      <w:r w:rsidR="00656A6B" w:rsidRPr="00FA0532">
        <w:rPr>
          <w:rFonts w:ascii="Times New Roman" w:hAnsi="Times New Roman" w:cs="Times New Roman"/>
          <w:sz w:val="24"/>
          <w:szCs w:val="24"/>
        </w:rPr>
        <w:t>projekt</w:t>
      </w:r>
      <w:r w:rsidR="003328B2" w:rsidRPr="00FA0532">
        <w:rPr>
          <w:rFonts w:ascii="Times New Roman" w:hAnsi="Times New Roman" w:cs="Times New Roman"/>
          <w:sz w:val="24"/>
          <w:szCs w:val="24"/>
        </w:rPr>
        <w:t>am</w:t>
      </w:r>
      <w:r w:rsidR="00656A6B" w:rsidRPr="00FA0532">
        <w:rPr>
          <w:rFonts w:ascii="Times New Roman" w:hAnsi="Times New Roman" w:cs="Times New Roman"/>
          <w:sz w:val="24"/>
          <w:szCs w:val="24"/>
        </w:rPr>
        <w:t>)</w:t>
      </w:r>
      <w:r w:rsidR="000B36A6" w:rsidRPr="00FA0532">
        <w:rPr>
          <w:rFonts w:ascii="Times New Roman" w:hAnsi="Times New Roman" w:cs="Times New Roman"/>
          <w:sz w:val="24"/>
          <w:szCs w:val="24"/>
        </w:rPr>
        <w:t>, kuru skar finanšu korekcija,</w:t>
      </w:r>
      <w:r w:rsidR="007F4DE7" w:rsidRPr="00FA0532">
        <w:rPr>
          <w:rFonts w:ascii="Times New Roman" w:hAnsi="Times New Roman" w:cs="Times New Roman"/>
          <w:sz w:val="24"/>
          <w:szCs w:val="24"/>
        </w:rPr>
        <w:t xml:space="preserve"> atgūtos līdzekļus izmantot vairs nevar, pamatojoties uz Regulas N</w:t>
      </w:r>
      <w:r w:rsidR="0026572F" w:rsidRPr="00FA0532">
        <w:rPr>
          <w:rFonts w:ascii="Times New Roman" w:hAnsi="Times New Roman" w:cs="Times New Roman"/>
          <w:sz w:val="24"/>
          <w:szCs w:val="24"/>
        </w:rPr>
        <w:t>r.1303</w:t>
      </w:r>
      <w:r w:rsidR="007F4DE7" w:rsidRPr="00FA0532">
        <w:rPr>
          <w:rFonts w:ascii="Times New Roman" w:hAnsi="Times New Roman" w:cs="Times New Roman"/>
          <w:sz w:val="24"/>
          <w:szCs w:val="24"/>
        </w:rPr>
        <w:t>/20</w:t>
      </w:r>
      <w:r w:rsidR="0026572F" w:rsidRPr="00FA0532">
        <w:rPr>
          <w:rFonts w:ascii="Times New Roman" w:hAnsi="Times New Roman" w:cs="Times New Roman"/>
          <w:sz w:val="24"/>
          <w:szCs w:val="24"/>
        </w:rPr>
        <w:t>13</w:t>
      </w:r>
      <w:r w:rsidR="007F4DE7" w:rsidRPr="00FA0532">
        <w:rPr>
          <w:rFonts w:ascii="Times New Roman" w:hAnsi="Times New Roman" w:cs="Times New Roman"/>
          <w:sz w:val="24"/>
          <w:szCs w:val="24"/>
        </w:rPr>
        <w:t xml:space="preserve"> </w:t>
      </w:r>
      <w:r w:rsidR="0026572F" w:rsidRPr="00FA0532">
        <w:rPr>
          <w:rFonts w:ascii="Times New Roman" w:hAnsi="Times New Roman" w:cs="Times New Roman"/>
          <w:sz w:val="24"/>
          <w:szCs w:val="24"/>
        </w:rPr>
        <w:t>143</w:t>
      </w:r>
      <w:r w:rsidR="007F4DE7" w:rsidRPr="00FA0532">
        <w:rPr>
          <w:rFonts w:ascii="Times New Roman" w:hAnsi="Times New Roman" w:cs="Times New Roman"/>
          <w:sz w:val="24"/>
          <w:szCs w:val="24"/>
        </w:rPr>
        <w:t xml:space="preserve">.panta </w:t>
      </w:r>
      <w:r w:rsidR="0026572F" w:rsidRPr="00FA0532">
        <w:rPr>
          <w:rFonts w:ascii="Times New Roman" w:hAnsi="Times New Roman" w:cs="Times New Roman"/>
          <w:sz w:val="24"/>
          <w:szCs w:val="24"/>
        </w:rPr>
        <w:t>4</w:t>
      </w:r>
      <w:r w:rsidR="007F4DE7" w:rsidRPr="00FA0532">
        <w:rPr>
          <w:rFonts w:ascii="Times New Roman" w:hAnsi="Times New Roman" w:cs="Times New Roman"/>
          <w:sz w:val="24"/>
          <w:szCs w:val="24"/>
        </w:rPr>
        <w:t>.punkta prasībām</w:t>
      </w:r>
      <w:r w:rsidR="00E450B4">
        <w:rPr>
          <w:rFonts w:ascii="Times New Roman" w:hAnsi="Times New Roman" w:cs="Times New Roman"/>
          <w:sz w:val="24"/>
          <w:szCs w:val="24"/>
        </w:rPr>
        <w:t>, t</w:t>
      </w:r>
      <w:r w:rsidR="007F4DE7" w:rsidRPr="00FA0532">
        <w:rPr>
          <w:rFonts w:ascii="Times New Roman" w:hAnsi="Times New Roman" w:cs="Times New Roman"/>
          <w:sz w:val="24"/>
          <w:szCs w:val="24"/>
        </w:rPr>
        <w:t xml:space="preserve">aču atgūtos līdzekļus var izmantot citiem projektiem tā paša </w:t>
      </w:r>
      <w:r w:rsidR="0026572F" w:rsidRPr="00FA0532">
        <w:rPr>
          <w:rFonts w:ascii="Times New Roman" w:hAnsi="Times New Roman" w:cs="Times New Roman"/>
          <w:sz w:val="24"/>
          <w:szCs w:val="24"/>
        </w:rPr>
        <w:t>SAM vai SAM pasākumu</w:t>
      </w:r>
      <w:r w:rsidR="007F4DE7" w:rsidRPr="00FA0532">
        <w:rPr>
          <w:rFonts w:ascii="Times New Roman" w:hAnsi="Times New Roman" w:cs="Times New Roman"/>
          <w:sz w:val="24"/>
          <w:szCs w:val="24"/>
        </w:rPr>
        <w:t xml:space="preserve"> ietvaros</w:t>
      </w:r>
      <w:r w:rsidR="00245C64">
        <w:rPr>
          <w:rFonts w:ascii="Times New Roman" w:hAnsi="Times New Roman" w:cs="Times New Roman"/>
          <w:sz w:val="24"/>
          <w:szCs w:val="24"/>
        </w:rPr>
        <w:t xml:space="preserve">. </w:t>
      </w:r>
      <w:r w:rsidR="007F4DE7" w:rsidRPr="00FA0532">
        <w:rPr>
          <w:rFonts w:ascii="Times New Roman" w:hAnsi="Times New Roman" w:cs="Times New Roman"/>
          <w:sz w:val="24"/>
          <w:szCs w:val="24"/>
        </w:rPr>
        <w:t xml:space="preserve">Šajā gadījumā jāveic grozījumi projektā, precizējot projekta </w:t>
      </w:r>
      <w:r w:rsidR="003E3995" w:rsidRPr="00FA0532">
        <w:rPr>
          <w:rFonts w:ascii="Times New Roman" w:hAnsi="Times New Roman" w:cs="Times New Roman"/>
          <w:sz w:val="24"/>
          <w:szCs w:val="24"/>
        </w:rPr>
        <w:t xml:space="preserve">darbību </w:t>
      </w:r>
      <w:r w:rsidR="00AD3CBE" w:rsidRPr="00FA0532">
        <w:rPr>
          <w:rFonts w:ascii="Times New Roman" w:hAnsi="Times New Roman" w:cs="Times New Roman"/>
          <w:sz w:val="24"/>
          <w:szCs w:val="24"/>
        </w:rPr>
        <w:t>grafiku</w:t>
      </w:r>
      <w:r w:rsidR="007F4DE7" w:rsidRPr="00FA0532">
        <w:rPr>
          <w:rFonts w:ascii="Times New Roman" w:hAnsi="Times New Roman" w:cs="Times New Roman"/>
          <w:sz w:val="24"/>
          <w:szCs w:val="24"/>
        </w:rPr>
        <w:t xml:space="preserve">, kā arī par neatbilstoši veikto izdevumu summu ir jāsamazina projekta attiecināmo </w:t>
      </w:r>
      <w:r w:rsidR="003328B2" w:rsidRPr="00FA0532">
        <w:rPr>
          <w:rFonts w:ascii="Times New Roman" w:hAnsi="Times New Roman" w:cs="Times New Roman"/>
          <w:sz w:val="24"/>
          <w:szCs w:val="24"/>
        </w:rPr>
        <w:t xml:space="preserve">izdevumu </w:t>
      </w:r>
      <w:r w:rsidR="007F4DE7" w:rsidRPr="00FA0532">
        <w:rPr>
          <w:rFonts w:ascii="Times New Roman" w:hAnsi="Times New Roman" w:cs="Times New Roman"/>
          <w:sz w:val="24"/>
          <w:szCs w:val="24"/>
        </w:rPr>
        <w:t>summa</w:t>
      </w:r>
      <w:r w:rsidR="009D7EF2" w:rsidRPr="00FA0532">
        <w:rPr>
          <w:rStyle w:val="FootnoteReference"/>
          <w:rFonts w:ascii="Times New Roman" w:hAnsi="Times New Roman" w:cs="Times New Roman"/>
          <w:sz w:val="24"/>
          <w:szCs w:val="24"/>
        </w:rPr>
        <w:footnoteReference w:id="8"/>
      </w:r>
      <w:r w:rsidR="007F4DE7" w:rsidRPr="00FA0532">
        <w:rPr>
          <w:rFonts w:ascii="Times New Roman" w:hAnsi="Times New Roman" w:cs="Times New Roman"/>
          <w:sz w:val="24"/>
          <w:szCs w:val="24"/>
        </w:rPr>
        <w:t>.</w:t>
      </w:r>
      <w:r w:rsidR="00E3123F" w:rsidRPr="00FA0532">
        <w:rPr>
          <w:rFonts w:ascii="Times New Roman" w:hAnsi="Times New Roman" w:cs="Times New Roman"/>
          <w:sz w:val="24"/>
          <w:szCs w:val="24"/>
        </w:rPr>
        <w:t xml:space="preserve"> </w:t>
      </w:r>
      <w:r w:rsidR="007F4DE7" w:rsidRPr="00FA0532">
        <w:rPr>
          <w:rFonts w:ascii="Times New Roman" w:hAnsi="Times New Roman" w:cs="Times New Roman"/>
          <w:sz w:val="24"/>
          <w:szCs w:val="24"/>
        </w:rPr>
        <w:t xml:space="preserve">Ja ir bijusi </w:t>
      </w:r>
      <w:r w:rsidR="00F86647" w:rsidRPr="00FA0532">
        <w:rPr>
          <w:rFonts w:ascii="Times New Roman" w:hAnsi="Times New Roman" w:cs="Times New Roman"/>
          <w:sz w:val="24"/>
          <w:szCs w:val="24"/>
        </w:rPr>
        <w:t xml:space="preserve">sistēmiska </w:t>
      </w:r>
      <w:r w:rsidR="000B36A6" w:rsidRPr="00FA0532">
        <w:rPr>
          <w:rFonts w:ascii="Times New Roman" w:hAnsi="Times New Roman" w:cs="Times New Roman"/>
          <w:sz w:val="24"/>
          <w:szCs w:val="24"/>
        </w:rPr>
        <w:t>neatbilstība</w:t>
      </w:r>
      <w:r w:rsidR="00686C5A" w:rsidRPr="00FA0532">
        <w:rPr>
          <w:rStyle w:val="FootnoteReference"/>
          <w:rFonts w:ascii="Times New Roman" w:hAnsi="Times New Roman" w:cs="Times New Roman"/>
          <w:sz w:val="24"/>
          <w:szCs w:val="24"/>
        </w:rPr>
        <w:footnoteReference w:id="9"/>
      </w:r>
      <w:r w:rsidR="007F4DE7" w:rsidRPr="00FA0532">
        <w:rPr>
          <w:rFonts w:ascii="Times New Roman" w:hAnsi="Times New Roman" w:cs="Times New Roman"/>
          <w:sz w:val="24"/>
          <w:szCs w:val="24"/>
        </w:rPr>
        <w:t xml:space="preserve">, </w:t>
      </w:r>
      <w:r w:rsidR="007F4DE7" w:rsidRPr="00FA0532">
        <w:rPr>
          <w:rFonts w:ascii="Times New Roman" w:hAnsi="Times New Roman" w:cs="Times New Roman"/>
          <w:sz w:val="24"/>
          <w:szCs w:val="24"/>
        </w:rPr>
        <w:lastRenderedPageBreak/>
        <w:t>līdzekļu</w:t>
      </w:r>
      <w:r w:rsidR="00C83993" w:rsidRPr="00FA0532">
        <w:rPr>
          <w:rFonts w:ascii="Times New Roman" w:hAnsi="Times New Roman" w:cs="Times New Roman"/>
          <w:sz w:val="24"/>
          <w:szCs w:val="24"/>
        </w:rPr>
        <w:t>s nevar</w:t>
      </w:r>
      <w:r w:rsidR="007F4DE7" w:rsidRPr="00FA0532">
        <w:rPr>
          <w:rFonts w:ascii="Times New Roman" w:hAnsi="Times New Roman" w:cs="Times New Roman"/>
          <w:sz w:val="24"/>
          <w:szCs w:val="24"/>
        </w:rPr>
        <w:t xml:space="preserve"> </w:t>
      </w:r>
      <w:r w:rsidR="00C87664" w:rsidRPr="00FA0532">
        <w:rPr>
          <w:rFonts w:ascii="Times New Roman" w:hAnsi="Times New Roman" w:cs="Times New Roman"/>
          <w:sz w:val="24"/>
          <w:szCs w:val="24"/>
        </w:rPr>
        <w:t>atkārtot</w:t>
      </w:r>
      <w:r w:rsidR="00C83993" w:rsidRPr="00FA0532">
        <w:rPr>
          <w:rFonts w:ascii="Times New Roman" w:hAnsi="Times New Roman" w:cs="Times New Roman"/>
          <w:sz w:val="24"/>
          <w:szCs w:val="24"/>
        </w:rPr>
        <w:t>i</w:t>
      </w:r>
      <w:r w:rsidR="00C87664" w:rsidRPr="00FA0532">
        <w:rPr>
          <w:rFonts w:ascii="Times New Roman" w:hAnsi="Times New Roman" w:cs="Times New Roman"/>
          <w:sz w:val="24"/>
          <w:szCs w:val="24"/>
        </w:rPr>
        <w:t xml:space="preserve"> izmanto</w:t>
      </w:r>
      <w:r w:rsidR="00C83993" w:rsidRPr="00FA0532">
        <w:rPr>
          <w:rFonts w:ascii="Times New Roman" w:hAnsi="Times New Roman" w:cs="Times New Roman"/>
          <w:sz w:val="24"/>
          <w:szCs w:val="24"/>
        </w:rPr>
        <w:t>t</w:t>
      </w:r>
      <w:r w:rsidR="00C87664" w:rsidRPr="00FA0532">
        <w:rPr>
          <w:rFonts w:ascii="Times New Roman" w:hAnsi="Times New Roman" w:cs="Times New Roman"/>
          <w:sz w:val="24"/>
          <w:szCs w:val="24"/>
        </w:rPr>
        <w:t xml:space="preserve"> </w:t>
      </w:r>
      <w:r w:rsidR="007F4DE7" w:rsidRPr="00FA0532">
        <w:rPr>
          <w:rFonts w:ascii="Times New Roman" w:hAnsi="Times New Roman" w:cs="Times New Roman"/>
          <w:sz w:val="24"/>
          <w:szCs w:val="24"/>
        </w:rPr>
        <w:t xml:space="preserve">tām </w:t>
      </w:r>
      <w:r w:rsidR="0026572F" w:rsidRPr="00FA0532">
        <w:rPr>
          <w:rFonts w:ascii="Times New Roman" w:hAnsi="Times New Roman" w:cs="Times New Roman"/>
          <w:sz w:val="24"/>
          <w:szCs w:val="24"/>
        </w:rPr>
        <w:t>darbībām</w:t>
      </w:r>
      <w:r w:rsidR="003328B2" w:rsidRPr="00FA0532">
        <w:rPr>
          <w:rFonts w:ascii="Times New Roman" w:hAnsi="Times New Roman" w:cs="Times New Roman"/>
          <w:sz w:val="24"/>
          <w:szCs w:val="24"/>
        </w:rPr>
        <w:t xml:space="preserve"> (projektiem)</w:t>
      </w:r>
      <w:r w:rsidR="007F4DE7" w:rsidRPr="00FA0532">
        <w:rPr>
          <w:rFonts w:ascii="Times New Roman" w:hAnsi="Times New Roman" w:cs="Times New Roman"/>
          <w:sz w:val="24"/>
          <w:szCs w:val="24"/>
        </w:rPr>
        <w:t>, kurās piemērota finanšu korekcija.</w:t>
      </w:r>
    </w:p>
    <w:p w14:paraId="33598548" w14:textId="77777777" w:rsidR="00D03D3E" w:rsidRPr="00FA0532" w:rsidRDefault="00D03D3E" w:rsidP="00542704">
      <w:pPr>
        <w:pStyle w:val="ListParagraph"/>
        <w:tabs>
          <w:tab w:val="left" w:pos="993"/>
        </w:tabs>
        <w:spacing w:after="0" w:line="240" w:lineRule="auto"/>
        <w:ind w:left="792"/>
        <w:jc w:val="both"/>
        <w:rPr>
          <w:rFonts w:ascii="Times New Roman" w:hAnsi="Times New Roman" w:cs="Times New Roman"/>
          <w:sz w:val="24"/>
          <w:szCs w:val="24"/>
        </w:rPr>
      </w:pPr>
    </w:p>
    <w:p w14:paraId="0C5AF30D" w14:textId="1DC7DC5D" w:rsidR="00542704" w:rsidRPr="00FA0532" w:rsidRDefault="00C87664" w:rsidP="00D03D3E">
      <w:pPr>
        <w:pStyle w:val="ListParagraph"/>
        <w:tabs>
          <w:tab w:val="left" w:pos="993"/>
        </w:tabs>
        <w:spacing w:after="0" w:line="240" w:lineRule="auto"/>
        <w:ind w:left="0"/>
        <w:jc w:val="both"/>
        <w:rPr>
          <w:rFonts w:ascii="Times New Roman" w:hAnsi="Times New Roman" w:cs="Times New Roman"/>
          <w:sz w:val="24"/>
          <w:szCs w:val="24"/>
        </w:rPr>
      </w:pPr>
      <w:r w:rsidRPr="00FA0532">
        <w:rPr>
          <w:rFonts w:ascii="Times New Roman" w:hAnsi="Times New Roman" w:cs="Times New Roman"/>
          <w:sz w:val="24"/>
          <w:szCs w:val="24"/>
        </w:rPr>
        <w:t>Kā ārkārtas i</w:t>
      </w:r>
      <w:r w:rsidR="00304B36" w:rsidRPr="00FA0532">
        <w:rPr>
          <w:rFonts w:ascii="Times New Roman" w:hAnsi="Times New Roman" w:cs="Times New Roman"/>
          <w:sz w:val="24"/>
          <w:szCs w:val="24"/>
        </w:rPr>
        <w:t xml:space="preserve">zņēmums var būt </w:t>
      </w:r>
      <w:r w:rsidR="003328B2" w:rsidRPr="00FA0532">
        <w:rPr>
          <w:rFonts w:ascii="Times New Roman" w:hAnsi="Times New Roman" w:cs="Times New Roman"/>
          <w:sz w:val="24"/>
          <w:szCs w:val="24"/>
        </w:rPr>
        <w:t xml:space="preserve">gadījumi, kad pārkāpumu </w:t>
      </w:r>
      <w:r w:rsidR="00D03D3E" w:rsidRPr="00FA0532">
        <w:rPr>
          <w:rFonts w:ascii="Times New Roman" w:hAnsi="Times New Roman" w:cs="Times New Roman"/>
          <w:sz w:val="24"/>
          <w:szCs w:val="24"/>
        </w:rPr>
        <w:t>projektā nav radījis FS (t.sk. sadarbības partneris, gala</w:t>
      </w:r>
      <w:r w:rsidR="002E5323" w:rsidRPr="00FA0532">
        <w:rPr>
          <w:rFonts w:ascii="Times New Roman" w:hAnsi="Times New Roman" w:cs="Times New Roman"/>
          <w:sz w:val="24"/>
          <w:szCs w:val="24"/>
        </w:rPr>
        <w:t>saņēmējs</w:t>
      </w:r>
      <w:r w:rsidR="00D03D3E" w:rsidRPr="00FA0532">
        <w:rPr>
          <w:rFonts w:ascii="Times New Roman" w:hAnsi="Times New Roman" w:cs="Times New Roman"/>
          <w:sz w:val="24"/>
          <w:szCs w:val="24"/>
        </w:rPr>
        <w:t>)</w:t>
      </w:r>
      <w:r w:rsidR="00FE0593" w:rsidRPr="00FA0532">
        <w:rPr>
          <w:rFonts w:ascii="Times New Roman" w:hAnsi="Times New Roman" w:cs="Times New Roman"/>
          <w:sz w:val="24"/>
          <w:szCs w:val="24"/>
        </w:rPr>
        <w:t xml:space="preserve">, bet, </w:t>
      </w:r>
      <w:r w:rsidR="003328B2" w:rsidRPr="00FA0532">
        <w:rPr>
          <w:rFonts w:ascii="Times New Roman" w:hAnsi="Times New Roman" w:cs="Times New Roman"/>
          <w:sz w:val="24"/>
          <w:szCs w:val="24"/>
        </w:rPr>
        <w:t>tas radies</w:t>
      </w:r>
      <w:r w:rsidR="00FE0593" w:rsidRPr="00FA0532">
        <w:rPr>
          <w:rFonts w:ascii="Times New Roman" w:hAnsi="Times New Roman" w:cs="Times New Roman"/>
          <w:sz w:val="24"/>
          <w:szCs w:val="24"/>
        </w:rPr>
        <w:t xml:space="preserve"> trešās personas</w:t>
      </w:r>
      <w:r w:rsidRPr="00FA0532">
        <w:rPr>
          <w:rFonts w:ascii="Times New Roman" w:hAnsi="Times New Roman" w:cs="Times New Roman"/>
          <w:sz w:val="24"/>
          <w:szCs w:val="24"/>
        </w:rPr>
        <w:t>, kas nav saistīta ar projektu, iespējamās krāpnieciskās</w:t>
      </w:r>
      <w:r w:rsidRPr="00FA0532">
        <w:rPr>
          <w:rStyle w:val="FootnoteReference"/>
          <w:rFonts w:ascii="Times New Roman" w:hAnsi="Times New Roman" w:cs="Times New Roman"/>
          <w:sz w:val="24"/>
          <w:szCs w:val="24"/>
        </w:rPr>
        <w:footnoteReference w:id="10"/>
      </w:r>
      <w:r w:rsidR="00FE0593" w:rsidRPr="00FA0532">
        <w:rPr>
          <w:rFonts w:ascii="Times New Roman" w:hAnsi="Times New Roman" w:cs="Times New Roman"/>
          <w:sz w:val="24"/>
          <w:szCs w:val="24"/>
        </w:rPr>
        <w:t xml:space="preserve"> rīcības dēļ</w:t>
      </w:r>
      <w:r w:rsidR="003328B2" w:rsidRPr="00FA0532">
        <w:rPr>
          <w:rFonts w:ascii="Times New Roman" w:hAnsi="Times New Roman" w:cs="Times New Roman"/>
          <w:sz w:val="24"/>
          <w:szCs w:val="24"/>
        </w:rPr>
        <w:t>. Izņēmums piemērojams, ja</w:t>
      </w:r>
      <w:r w:rsidR="00D03D3E" w:rsidRPr="00FA0532">
        <w:rPr>
          <w:rFonts w:ascii="Times New Roman" w:hAnsi="Times New Roman" w:cs="Times New Roman"/>
          <w:sz w:val="24"/>
          <w:szCs w:val="24"/>
        </w:rPr>
        <w:t xml:space="preserve"> par </w:t>
      </w:r>
      <w:r w:rsidR="003328B2" w:rsidRPr="00FA0532">
        <w:rPr>
          <w:rFonts w:ascii="Times New Roman" w:hAnsi="Times New Roman" w:cs="Times New Roman"/>
          <w:sz w:val="24"/>
          <w:szCs w:val="24"/>
        </w:rPr>
        <w:t xml:space="preserve">attiecīgajiem izdevumiem </w:t>
      </w:r>
      <w:r w:rsidR="00D03D3E" w:rsidRPr="00FA0532">
        <w:rPr>
          <w:rFonts w:ascii="Times New Roman" w:hAnsi="Times New Roman" w:cs="Times New Roman"/>
          <w:sz w:val="24"/>
          <w:szCs w:val="24"/>
        </w:rPr>
        <w:t>nav iesniegts maksājuma pieprasījums SI</w:t>
      </w:r>
      <w:r w:rsidRPr="00FA0532">
        <w:rPr>
          <w:rFonts w:ascii="Times New Roman" w:hAnsi="Times New Roman" w:cs="Times New Roman"/>
          <w:sz w:val="24"/>
          <w:szCs w:val="24"/>
        </w:rPr>
        <w:t xml:space="preserve"> un </w:t>
      </w:r>
      <w:r w:rsidR="00C83993" w:rsidRPr="00FA0532">
        <w:rPr>
          <w:rFonts w:ascii="Times New Roman" w:hAnsi="Times New Roman" w:cs="Times New Roman"/>
          <w:sz w:val="24"/>
          <w:szCs w:val="24"/>
        </w:rPr>
        <w:t>izdevumi</w:t>
      </w:r>
      <w:r w:rsidRPr="00FA0532">
        <w:rPr>
          <w:rFonts w:ascii="Times New Roman" w:hAnsi="Times New Roman" w:cs="Times New Roman"/>
          <w:sz w:val="24"/>
          <w:szCs w:val="24"/>
        </w:rPr>
        <w:t xml:space="preserve"> nav deklarēti EK</w:t>
      </w:r>
      <w:r w:rsidR="00304B36" w:rsidRPr="00FA0532">
        <w:rPr>
          <w:rFonts w:ascii="Times New Roman" w:hAnsi="Times New Roman" w:cs="Times New Roman"/>
          <w:sz w:val="24"/>
          <w:szCs w:val="24"/>
        </w:rPr>
        <w:t>. Šādus izdevumus</w:t>
      </w:r>
      <w:r w:rsidR="00D03D3E" w:rsidRPr="00FA0532">
        <w:rPr>
          <w:rFonts w:ascii="Times New Roman" w:hAnsi="Times New Roman" w:cs="Times New Roman"/>
          <w:sz w:val="24"/>
          <w:szCs w:val="24"/>
        </w:rPr>
        <w:t xml:space="preserve"> var </w:t>
      </w:r>
      <w:r w:rsidR="00304B36" w:rsidRPr="00FA0532">
        <w:rPr>
          <w:rFonts w:ascii="Times New Roman" w:hAnsi="Times New Roman" w:cs="Times New Roman"/>
          <w:sz w:val="24"/>
          <w:szCs w:val="24"/>
        </w:rPr>
        <w:t>izmantot</w:t>
      </w:r>
      <w:r w:rsidR="00D03D3E" w:rsidRPr="00FA0532">
        <w:rPr>
          <w:rFonts w:ascii="Times New Roman" w:hAnsi="Times New Roman" w:cs="Times New Roman"/>
          <w:sz w:val="24"/>
          <w:szCs w:val="24"/>
        </w:rPr>
        <w:t xml:space="preserve"> atkārtoti </w:t>
      </w:r>
      <w:r w:rsidR="00BA58B0" w:rsidRPr="00FA0532">
        <w:rPr>
          <w:rFonts w:ascii="Times New Roman" w:hAnsi="Times New Roman" w:cs="Times New Roman"/>
          <w:sz w:val="24"/>
          <w:szCs w:val="24"/>
        </w:rPr>
        <w:t>tai pašai darbībai (projekt</w:t>
      </w:r>
      <w:r w:rsidR="003328B2" w:rsidRPr="00FA0532">
        <w:rPr>
          <w:rFonts w:ascii="Times New Roman" w:hAnsi="Times New Roman" w:cs="Times New Roman"/>
          <w:sz w:val="24"/>
          <w:szCs w:val="24"/>
        </w:rPr>
        <w:t>am</w:t>
      </w:r>
      <w:r w:rsidR="00BA58B0" w:rsidRPr="00FA0532">
        <w:rPr>
          <w:rFonts w:ascii="Times New Roman" w:hAnsi="Times New Roman" w:cs="Times New Roman"/>
          <w:sz w:val="24"/>
          <w:szCs w:val="24"/>
        </w:rPr>
        <w:t>)</w:t>
      </w:r>
      <w:r w:rsidR="00D03D3E" w:rsidRPr="00FA0532">
        <w:rPr>
          <w:rFonts w:ascii="Times New Roman" w:hAnsi="Times New Roman" w:cs="Times New Roman"/>
          <w:sz w:val="24"/>
          <w:szCs w:val="24"/>
        </w:rPr>
        <w:t xml:space="preserve">, ja tiek novērsts turpmāks neatbilstības rašanās risks </w:t>
      </w:r>
      <w:r w:rsidR="00BA58B0" w:rsidRPr="00FA0532">
        <w:rPr>
          <w:rFonts w:ascii="Times New Roman" w:hAnsi="Times New Roman" w:cs="Times New Roman"/>
          <w:sz w:val="24"/>
          <w:szCs w:val="24"/>
        </w:rPr>
        <w:t>darbībā (</w:t>
      </w:r>
      <w:r w:rsidR="00D03D3E" w:rsidRPr="00FA0532">
        <w:rPr>
          <w:rFonts w:ascii="Times New Roman" w:hAnsi="Times New Roman" w:cs="Times New Roman"/>
          <w:sz w:val="24"/>
          <w:szCs w:val="24"/>
        </w:rPr>
        <w:t>projektā</w:t>
      </w:r>
      <w:r w:rsidR="00BA58B0" w:rsidRPr="00FA0532">
        <w:rPr>
          <w:rFonts w:ascii="Times New Roman" w:hAnsi="Times New Roman" w:cs="Times New Roman"/>
          <w:sz w:val="24"/>
          <w:szCs w:val="24"/>
        </w:rPr>
        <w:t>)</w:t>
      </w:r>
      <w:r w:rsidR="00944737" w:rsidRPr="00FA0532">
        <w:rPr>
          <w:rStyle w:val="FootnoteReference"/>
          <w:rFonts w:ascii="Times New Roman" w:hAnsi="Times New Roman" w:cs="Times New Roman"/>
          <w:sz w:val="24"/>
          <w:szCs w:val="24"/>
        </w:rPr>
        <w:footnoteReference w:id="11"/>
      </w:r>
      <w:r w:rsidR="00D03D3E" w:rsidRPr="00FA0532">
        <w:rPr>
          <w:rFonts w:ascii="Times New Roman" w:hAnsi="Times New Roman" w:cs="Times New Roman"/>
          <w:sz w:val="24"/>
          <w:szCs w:val="24"/>
        </w:rPr>
        <w:t xml:space="preserve">. </w:t>
      </w:r>
    </w:p>
    <w:p w14:paraId="182AEFAC" w14:textId="1EBCB9C2" w:rsidR="00CE3B02" w:rsidRDefault="00CE3B02" w:rsidP="00D03D3E">
      <w:pPr>
        <w:tabs>
          <w:tab w:val="left" w:pos="993"/>
        </w:tabs>
        <w:spacing w:after="0" w:line="240" w:lineRule="auto"/>
        <w:jc w:val="both"/>
        <w:rPr>
          <w:rFonts w:ascii="Times New Roman" w:hAnsi="Times New Roman" w:cs="Times New Roman"/>
          <w:sz w:val="24"/>
          <w:szCs w:val="24"/>
        </w:rPr>
      </w:pPr>
      <w:r w:rsidRPr="00FA0532">
        <w:rPr>
          <w:rFonts w:ascii="Times New Roman" w:hAnsi="Times New Roman" w:cs="Times New Roman"/>
          <w:sz w:val="24"/>
          <w:szCs w:val="24"/>
        </w:rPr>
        <w:t>Ņemot vērā, ka saskaņā ar Regulas Nr.1303/2013 2.panta 9.punktu</w:t>
      </w:r>
      <w:r w:rsidR="00AA50A3" w:rsidRPr="00FA0532">
        <w:rPr>
          <w:rFonts w:ascii="Times New Roman" w:hAnsi="Times New Roman" w:cs="Times New Roman"/>
          <w:sz w:val="24"/>
          <w:szCs w:val="24"/>
        </w:rPr>
        <w:t>,</w:t>
      </w:r>
      <w:r w:rsidRPr="00FA0532">
        <w:rPr>
          <w:rFonts w:ascii="Times New Roman" w:hAnsi="Times New Roman" w:cs="Times New Roman"/>
          <w:sz w:val="24"/>
          <w:szCs w:val="24"/>
        </w:rPr>
        <w:t xml:space="preserve"> </w:t>
      </w:r>
      <w:r w:rsidRPr="00FA0532">
        <w:rPr>
          <w:rFonts w:ascii="Times New Roman" w:hAnsi="Times New Roman" w:cs="Times New Roman"/>
          <w:b/>
          <w:sz w:val="24"/>
          <w:szCs w:val="24"/>
        </w:rPr>
        <w:t>finanšu instrumentu gadījumā</w:t>
      </w:r>
      <w:r w:rsidRPr="00FA0532">
        <w:rPr>
          <w:rFonts w:ascii="Times New Roman" w:hAnsi="Times New Roman" w:cs="Times New Roman"/>
          <w:sz w:val="24"/>
          <w:szCs w:val="24"/>
        </w:rPr>
        <w:t xml:space="preserve"> darbība ir finanšu piešķīrumi finanšu instrumentiem no programmas un turpmākais finansiālais atbalsts, ko sniedz minētie finanšu instrumenti, </w:t>
      </w:r>
      <w:r w:rsidR="001F53A2" w:rsidRPr="00FA0532">
        <w:rPr>
          <w:rFonts w:ascii="Times New Roman" w:hAnsi="Times New Roman" w:cs="Times New Roman"/>
          <w:sz w:val="24"/>
          <w:szCs w:val="24"/>
        </w:rPr>
        <w:t xml:space="preserve">neskarot Deleģētās </w:t>
      </w:r>
      <w:r w:rsidR="007C5F05" w:rsidRPr="00FA0532">
        <w:rPr>
          <w:rFonts w:ascii="Times New Roman" w:hAnsi="Times New Roman" w:cs="Times New Roman"/>
          <w:sz w:val="24"/>
          <w:szCs w:val="24"/>
        </w:rPr>
        <w:t xml:space="preserve">regulas </w:t>
      </w:r>
      <w:r w:rsidR="001F53A2" w:rsidRPr="00FA0532">
        <w:rPr>
          <w:rFonts w:ascii="Times New Roman" w:hAnsi="Times New Roman" w:cs="Times New Roman"/>
          <w:sz w:val="24"/>
          <w:szCs w:val="24"/>
        </w:rPr>
        <w:t>Nr.480/2014 6.panta 3.punk</w:t>
      </w:r>
      <w:r w:rsidR="003430F1" w:rsidRPr="00FA0532">
        <w:rPr>
          <w:rFonts w:ascii="Times New Roman" w:hAnsi="Times New Roman" w:cs="Times New Roman"/>
          <w:sz w:val="24"/>
          <w:szCs w:val="24"/>
        </w:rPr>
        <w:t>t</w:t>
      </w:r>
      <w:r w:rsidR="001F53A2" w:rsidRPr="00FA0532">
        <w:rPr>
          <w:rFonts w:ascii="Times New Roman" w:hAnsi="Times New Roman" w:cs="Times New Roman"/>
          <w:sz w:val="24"/>
          <w:szCs w:val="24"/>
        </w:rPr>
        <w:t xml:space="preserve">a otrajā rindkopā minētos izņēmumus, </w:t>
      </w:r>
      <w:r w:rsidR="00D03D3E" w:rsidRPr="00FA0532">
        <w:rPr>
          <w:rFonts w:ascii="Times New Roman" w:hAnsi="Times New Roman" w:cs="Times New Roman"/>
          <w:sz w:val="24"/>
          <w:szCs w:val="24"/>
        </w:rPr>
        <w:t>SI par neatbilstoši veikto izdevumu summu samazina finanšu instrumenta piešķīrumu</w:t>
      </w:r>
      <w:r w:rsidR="00304B36" w:rsidRPr="00FA0532">
        <w:rPr>
          <w:rFonts w:ascii="Times New Roman" w:hAnsi="Times New Roman" w:cs="Times New Roman"/>
          <w:sz w:val="24"/>
          <w:szCs w:val="24"/>
        </w:rPr>
        <w:t xml:space="preserve">. </w:t>
      </w:r>
      <w:r w:rsidR="00FF4703" w:rsidRPr="00FA0532">
        <w:rPr>
          <w:rFonts w:ascii="Times New Roman" w:hAnsi="Times New Roman" w:cs="Times New Roman"/>
          <w:sz w:val="24"/>
          <w:szCs w:val="24"/>
        </w:rPr>
        <w:t xml:space="preserve">Tāpat arī līdz </w:t>
      </w:r>
      <w:r w:rsidR="00B70030" w:rsidRPr="00FA0532">
        <w:rPr>
          <w:rFonts w:ascii="Times New Roman" w:hAnsi="Times New Roman" w:cs="Times New Roman"/>
          <w:sz w:val="24"/>
          <w:szCs w:val="24"/>
        </w:rPr>
        <w:t xml:space="preserve">plānošanas </w:t>
      </w:r>
      <w:r w:rsidR="00FF4703" w:rsidRPr="00FA0532">
        <w:rPr>
          <w:rFonts w:ascii="Times New Roman" w:hAnsi="Times New Roman" w:cs="Times New Roman"/>
          <w:sz w:val="24"/>
          <w:szCs w:val="24"/>
        </w:rPr>
        <w:t xml:space="preserve">perioda beigām neizmantoto procentu un citu ieņēmumu </w:t>
      </w:r>
      <w:r w:rsidR="002E2335" w:rsidRPr="00FA0532">
        <w:rPr>
          <w:rFonts w:ascii="Times New Roman" w:hAnsi="Times New Roman" w:cs="Times New Roman"/>
          <w:sz w:val="24"/>
          <w:szCs w:val="24"/>
        </w:rPr>
        <w:t xml:space="preserve">summu </w:t>
      </w:r>
      <w:r w:rsidR="00FF4703" w:rsidRPr="00FA0532">
        <w:rPr>
          <w:rFonts w:ascii="Times New Roman" w:hAnsi="Times New Roman" w:cs="Times New Roman"/>
          <w:sz w:val="24"/>
          <w:szCs w:val="24"/>
        </w:rPr>
        <w:t>atskaita no finanšu instrumenta piešķīruma.</w:t>
      </w:r>
      <w:r w:rsidR="002E2335" w:rsidRPr="00FA0532">
        <w:rPr>
          <w:rStyle w:val="FootnoteReference"/>
          <w:rFonts w:ascii="Times New Roman" w:hAnsi="Times New Roman" w:cs="Times New Roman"/>
          <w:sz w:val="24"/>
          <w:szCs w:val="24"/>
        </w:rPr>
        <w:footnoteReference w:id="12"/>
      </w:r>
    </w:p>
    <w:p w14:paraId="42396AEE" w14:textId="77777777" w:rsidR="00D03D3E" w:rsidRDefault="00D03D3E" w:rsidP="00D03D3E">
      <w:pPr>
        <w:tabs>
          <w:tab w:val="left" w:pos="993"/>
        </w:tabs>
        <w:spacing w:after="0" w:line="240" w:lineRule="auto"/>
        <w:jc w:val="both"/>
        <w:rPr>
          <w:rFonts w:ascii="Times New Roman" w:hAnsi="Times New Roman" w:cs="Times New Roman"/>
          <w:sz w:val="24"/>
          <w:szCs w:val="24"/>
        </w:rPr>
      </w:pPr>
    </w:p>
    <w:p w14:paraId="2FC8174F" w14:textId="211CB9C4" w:rsidR="009A6489" w:rsidRDefault="00D03D3E" w:rsidP="00D03D3E">
      <w:pPr>
        <w:tabs>
          <w:tab w:val="left" w:pos="993"/>
        </w:tabs>
        <w:spacing w:after="0" w:line="240" w:lineRule="auto"/>
        <w:jc w:val="both"/>
        <w:rPr>
          <w:rFonts w:ascii="Times New Roman" w:hAnsi="Times New Roman" w:cs="Times New Roman"/>
          <w:sz w:val="24"/>
          <w:szCs w:val="24"/>
        </w:rPr>
      </w:pPr>
      <w:r w:rsidRPr="00F93756">
        <w:rPr>
          <w:rFonts w:ascii="Times New Roman" w:hAnsi="Times New Roman" w:cs="Times New Roman"/>
          <w:b/>
          <w:sz w:val="24"/>
          <w:szCs w:val="24"/>
        </w:rPr>
        <w:t>Atmaksājamās palīdzības</w:t>
      </w:r>
      <w:r w:rsidR="002E5B9B" w:rsidRPr="000172E0">
        <w:rPr>
          <w:rStyle w:val="FootnoteReference"/>
          <w:rFonts w:ascii="Times New Roman" w:hAnsi="Times New Roman" w:cs="Times New Roman"/>
          <w:sz w:val="24"/>
          <w:szCs w:val="24"/>
        </w:rPr>
        <w:footnoteReference w:id="13"/>
      </w:r>
      <w:r w:rsidRPr="00F93756">
        <w:rPr>
          <w:rFonts w:ascii="Times New Roman" w:hAnsi="Times New Roman" w:cs="Times New Roman"/>
          <w:b/>
          <w:sz w:val="24"/>
          <w:szCs w:val="24"/>
        </w:rPr>
        <w:t xml:space="preserve"> </w:t>
      </w:r>
      <w:r w:rsidR="009A6489" w:rsidRPr="00F93756">
        <w:rPr>
          <w:rFonts w:ascii="Times New Roman" w:hAnsi="Times New Roman" w:cs="Times New Roman"/>
          <w:b/>
          <w:sz w:val="24"/>
          <w:szCs w:val="24"/>
        </w:rPr>
        <w:t>gadījum</w:t>
      </w:r>
      <w:r w:rsidR="003B3B6D" w:rsidRPr="00F93756">
        <w:rPr>
          <w:rFonts w:ascii="Times New Roman" w:hAnsi="Times New Roman" w:cs="Times New Roman"/>
          <w:b/>
          <w:sz w:val="24"/>
          <w:szCs w:val="24"/>
        </w:rPr>
        <w:t>ā</w:t>
      </w:r>
      <w:r w:rsidR="003B3B6D">
        <w:rPr>
          <w:rFonts w:ascii="Times New Roman" w:hAnsi="Times New Roman" w:cs="Times New Roman"/>
          <w:sz w:val="24"/>
          <w:szCs w:val="24"/>
        </w:rPr>
        <w:t>,</w:t>
      </w:r>
      <w:r w:rsidR="000E7A61" w:rsidRPr="000E7A61">
        <w:t xml:space="preserve"> </w:t>
      </w:r>
      <w:r w:rsidR="000E7A61" w:rsidRPr="000E7A61">
        <w:rPr>
          <w:rFonts w:ascii="Times New Roman" w:hAnsi="Times New Roman" w:cs="Times New Roman"/>
          <w:sz w:val="24"/>
          <w:szCs w:val="24"/>
        </w:rPr>
        <w:t>j</w:t>
      </w:r>
      <w:r w:rsidR="000E7A61">
        <w:rPr>
          <w:rFonts w:ascii="Times New Roman" w:hAnsi="Times New Roman" w:cs="Times New Roman"/>
          <w:sz w:val="24"/>
          <w:szCs w:val="24"/>
        </w:rPr>
        <w:t xml:space="preserve">a netiek </w:t>
      </w:r>
      <w:r w:rsidR="003430F1">
        <w:rPr>
          <w:rFonts w:ascii="Times New Roman" w:hAnsi="Times New Roman" w:cs="Times New Roman"/>
          <w:sz w:val="24"/>
          <w:szCs w:val="24"/>
        </w:rPr>
        <w:t xml:space="preserve">izpildīti </w:t>
      </w:r>
      <w:r w:rsidR="000E7A61">
        <w:rPr>
          <w:rFonts w:ascii="Times New Roman" w:hAnsi="Times New Roman" w:cs="Times New Roman"/>
          <w:sz w:val="24"/>
          <w:szCs w:val="24"/>
        </w:rPr>
        <w:t>projekta</w:t>
      </w:r>
      <w:r w:rsidR="000E7A61" w:rsidRPr="000E7A61">
        <w:rPr>
          <w:rFonts w:ascii="Times New Roman" w:hAnsi="Times New Roman" w:cs="Times New Roman"/>
          <w:sz w:val="24"/>
          <w:szCs w:val="24"/>
        </w:rPr>
        <w:t xml:space="preserve"> nosacījumi par atmaksājamo palīdzību, kas noteikti MK noteikumos par attiecīgā SAM īstenošanu, </w:t>
      </w:r>
      <w:r w:rsidR="000E7A61">
        <w:rPr>
          <w:rFonts w:ascii="Times New Roman" w:hAnsi="Times New Roman" w:cs="Times New Roman"/>
          <w:sz w:val="24"/>
          <w:szCs w:val="24"/>
        </w:rPr>
        <w:t xml:space="preserve">kuriem jāizpildās, lai atbalstu projektā varētu uzskatīt par atmaksājamu, </w:t>
      </w:r>
      <w:r w:rsidR="000E7A61" w:rsidRPr="000E7A61">
        <w:rPr>
          <w:rFonts w:ascii="Times New Roman" w:hAnsi="Times New Roman" w:cs="Times New Roman"/>
          <w:sz w:val="24"/>
          <w:szCs w:val="24"/>
        </w:rPr>
        <w:t xml:space="preserve">tad tā nav </w:t>
      </w:r>
      <w:r w:rsidR="00D66AE2" w:rsidRPr="000E7A61">
        <w:rPr>
          <w:rFonts w:ascii="Times New Roman" w:hAnsi="Times New Roman" w:cs="Times New Roman"/>
          <w:sz w:val="24"/>
          <w:szCs w:val="24"/>
        </w:rPr>
        <w:t>uzskatām</w:t>
      </w:r>
      <w:r w:rsidR="003430F1">
        <w:rPr>
          <w:rFonts w:ascii="Times New Roman" w:hAnsi="Times New Roman" w:cs="Times New Roman"/>
          <w:sz w:val="24"/>
          <w:szCs w:val="24"/>
        </w:rPr>
        <w:t>a</w:t>
      </w:r>
      <w:r w:rsidR="00D66AE2" w:rsidRPr="000E7A61">
        <w:rPr>
          <w:rFonts w:ascii="Times New Roman" w:hAnsi="Times New Roman" w:cs="Times New Roman"/>
          <w:sz w:val="24"/>
          <w:szCs w:val="24"/>
        </w:rPr>
        <w:t xml:space="preserve"> </w:t>
      </w:r>
      <w:r w:rsidR="000E7A61" w:rsidRPr="000E7A61">
        <w:rPr>
          <w:rFonts w:ascii="Times New Roman" w:hAnsi="Times New Roman" w:cs="Times New Roman"/>
          <w:sz w:val="24"/>
          <w:szCs w:val="24"/>
        </w:rPr>
        <w:t>par neatbilstību</w:t>
      </w:r>
      <w:r w:rsidR="00E61793">
        <w:rPr>
          <w:rStyle w:val="FootnoteReference"/>
          <w:rFonts w:ascii="Times New Roman" w:hAnsi="Times New Roman" w:cs="Times New Roman"/>
          <w:sz w:val="24"/>
          <w:szCs w:val="24"/>
        </w:rPr>
        <w:footnoteReference w:id="14"/>
      </w:r>
      <w:r w:rsidR="00C83993">
        <w:rPr>
          <w:rFonts w:ascii="Times New Roman" w:hAnsi="Times New Roman" w:cs="Times New Roman"/>
          <w:sz w:val="24"/>
          <w:szCs w:val="24"/>
        </w:rPr>
        <w:t xml:space="preserve"> </w:t>
      </w:r>
      <w:r w:rsidR="000E7A61" w:rsidRPr="000E7A61">
        <w:rPr>
          <w:rFonts w:ascii="Times New Roman" w:hAnsi="Times New Roman" w:cs="Times New Roman"/>
          <w:sz w:val="24"/>
          <w:szCs w:val="24"/>
        </w:rPr>
        <w:t xml:space="preserve">Regulas Nr.1303/2013 </w:t>
      </w:r>
      <w:r w:rsidR="000E7A61">
        <w:rPr>
          <w:rFonts w:ascii="Times New Roman" w:hAnsi="Times New Roman" w:cs="Times New Roman"/>
          <w:sz w:val="24"/>
          <w:szCs w:val="24"/>
        </w:rPr>
        <w:t>2.panta 36.punkta</w:t>
      </w:r>
      <w:r w:rsidR="000E7A61" w:rsidRPr="000E7A61">
        <w:rPr>
          <w:rFonts w:ascii="Times New Roman" w:hAnsi="Times New Roman" w:cs="Times New Roman"/>
          <w:sz w:val="24"/>
          <w:szCs w:val="24"/>
        </w:rPr>
        <w:t xml:space="preserve"> un MK noteik</w:t>
      </w:r>
      <w:r w:rsidR="000E7A61">
        <w:rPr>
          <w:rFonts w:ascii="Times New Roman" w:hAnsi="Times New Roman" w:cs="Times New Roman"/>
          <w:sz w:val="24"/>
          <w:szCs w:val="24"/>
        </w:rPr>
        <w:t>umu</w:t>
      </w:r>
      <w:r w:rsidR="000E7A61" w:rsidRPr="000E7A61">
        <w:rPr>
          <w:rFonts w:ascii="Times New Roman" w:hAnsi="Times New Roman" w:cs="Times New Roman"/>
          <w:sz w:val="24"/>
          <w:szCs w:val="24"/>
        </w:rPr>
        <w:t xml:space="preserve"> par neatbilstībām </w:t>
      </w:r>
      <w:r w:rsidR="000E7A61">
        <w:rPr>
          <w:rFonts w:ascii="Times New Roman" w:hAnsi="Times New Roman" w:cs="Times New Roman"/>
          <w:sz w:val="24"/>
          <w:szCs w:val="24"/>
        </w:rPr>
        <w:t xml:space="preserve">2.punkta </w:t>
      </w:r>
      <w:r w:rsidR="000E7A61" w:rsidRPr="000E7A61">
        <w:rPr>
          <w:rFonts w:ascii="Times New Roman" w:hAnsi="Times New Roman" w:cs="Times New Roman"/>
          <w:sz w:val="24"/>
          <w:szCs w:val="24"/>
        </w:rPr>
        <w:t>izpratnē.</w:t>
      </w:r>
      <w:r w:rsidR="000E7A61">
        <w:rPr>
          <w:rFonts w:ascii="Times New Roman" w:hAnsi="Times New Roman" w:cs="Times New Roman"/>
          <w:sz w:val="24"/>
          <w:szCs w:val="24"/>
        </w:rPr>
        <w:t xml:space="preserve"> Izdevumi šādos gadījumos nav atskaitāmi no EK deklarētajiem izdevumiem. Atmaksājamās palīdzības gadījumā</w:t>
      </w:r>
      <w:r w:rsidR="00E61793">
        <w:rPr>
          <w:rFonts w:ascii="Times New Roman" w:hAnsi="Times New Roman" w:cs="Times New Roman"/>
          <w:sz w:val="24"/>
          <w:szCs w:val="24"/>
        </w:rPr>
        <w:t xml:space="preserve"> </w:t>
      </w:r>
      <w:r w:rsidR="000E7A61">
        <w:rPr>
          <w:rFonts w:ascii="Times New Roman" w:hAnsi="Times New Roman" w:cs="Times New Roman"/>
          <w:sz w:val="24"/>
          <w:szCs w:val="24"/>
        </w:rPr>
        <w:t>par neatbilstību uzskatāmi jebkuri citi projekta ieviešanas nosacījum</w:t>
      </w:r>
      <w:r w:rsidR="003430F1">
        <w:rPr>
          <w:rFonts w:ascii="Times New Roman" w:hAnsi="Times New Roman" w:cs="Times New Roman"/>
          <w:sz w:val="24"/>
          <w:szCs w:val="24"/>
        </w:rPr>
        <w:t>u</w:t>
      </w:r>
      <w:r w:rsidR="000E7A61">
        <w:rPr>
          <w:rFonts w:ascii="Times New Roman" w:hAnsi="Times New Roman" w:cs="Times New Roman"/>
          <w:sz w:val="24"/>
          <w:szCs w:val="24"/>
        </w:rPr>
        <w:t xml:space="preserve"> pārkāpumi, ņemot vērā arī </w:t>
      </w:r>
      <w:r w:rsidR="000E7A61" w:rsidRPr="000E7A61">
        <w:rPr>
          <w:rFonts w:ascii="Times New Roman" w:hAnsi="Times New Roman" w:cs="Times New Roman"/>
          <w:sz w:val="24"/>
          <w:szCs w:val="24"/>
        </w:rPr>
        <w:t>Regulas Nr.1303/2013 2.panta 36.punkt</w:t>
      </w:r>
      <w:r w:rsidR="000E7A61">
        <w:rPr>
          <w:rFonts w:ascii="Times New Roman" w:hAnsi="Times New Roman" w:cs="Times New Roman"/>
          <w:sz w:val="24"/>
          <w:szCs w:val="24"/>
        </w:rPr>
        <w:t>ā</w:t>
      </w:r>
      <w:r w:rsidR="000E7A61" w:rsidRPr="000E7A61">
        <w:rPr>
          <w:rFonts w:ascii="Times New Roman" w:hAnsi="Times New Roman" w:cs="Times New Roman"/>
          <w:sz w:val="24"/>
          <w:szCs w:val="24"/>
        </w:rPr>
        <w:t xml:space="preserve"> un MK noteikumu par neatbilstībām 2.punkt</w:t>
      </w:r>
      <w:r w:rsidR="000E7A61">
        <w:rPr>
          <w:rFonts w:ascii="Times New Roman" w:hAnsi="Times New Roman" w:cs="Times New Roman"/>
          <w:sz w:val="24"/>
          <w:szCs w:val="24"/>
        </w:rPr>
        <w:t>ā noteikto neatbilstības definīciju. J</w:t>
      </w:r>
      <w:r w:rsidR="003B3B6D">
        <w:rPr>
          <w:rFonts w:ascii="Times New Roman" w:hAnsi="Times New Roman" w:cs="Times New Roman"/>
          <w:sz w:val="24"/>
          <w:szCs w:val="24"/>
        </w:rPr>
        <w:t>a tiek konstatēt</w:t>
      </w:r>
      <w:r w:rsidR="003E4045">
        <w:rPr>
          <w:rFonts w:ascii="Times New Roman" w:hAnsi="Times New Roman" w:cs="Times New Roman"/>
          <w:sz w:val="24"/>
          <w:szCs w:val="24"/>
        </w:rPr>
        <w:t>i ieviešanas nosacījumu pārkāpumi</w:t>
      </w:r>
      <w:r w:rsidR="00C83993">
        <w:rPr>
          <w:rFonts w:ascii="Times New Roman" w:hAnsi="Times New Roman" w:cs="Times New Roman"/>
          <w:sz w:val="24"/>
          <w:szCs w:val="24"/>
        </w:rPr>
        <w:t>,</w:t>
      </w:r>
      <w:r w:rsidR="003E4045">
        <w:rPr>
          <w:rFonts w:ascii="Times New Roman" w:hAnsi="Times New Roman" w:cs="Times New Roman"/>
          <w:sz w:val="24"/>
          <w:szCs w:val="24"/>
        </w:rPr>
        <w:t xml:space="preserve"> un tie uzskatāmi par</w:t>
      </w:r>
      <w:r w:rsidR="003B3B6D">
        <w:rPr>
          <w:rFonts w:ascii="Times New Roman" w:hAnsi="Times New Roman" w:cs="Times New Roman"/>
          <w:sz w:val="24"/>
          <w:szCs w:val="24"/>
        </w:rPr>
        <w:t xml:space="preserve"> neatbilstīb</w:t>
      </w:r>
      <w:r w:rsidR="003E4045">
        <w:rPr>
          <w:rFonts w:ascii="Times New Roman" w:hAnsi="Times New Roman" w:cs="Times New Roman"/>
          <w:sz w:val="24"/>
          <w:szCs w:val="24"/>
        </w:rPr>
        <w:t>u, neatbilstoši veiktie izdevumi nevar tikt izmantoti t</w:t>
      </w:r>
      <w:r w:rsidR="00BF323C">
        <w:rPr>
          <w:rFonts w:ascii="Times New Roman" w:hAnsi="Times New Roman" w:cs="Times New Roman"/>
          <w:sz w:val="24"/>
          <w:szCs w:val="24"/>
        </w:rPr>
        <w:t>iem pašiem projektiem</w:t>
      </w:r>
      <w:r w:rsidR="00C83993">
        <w:rPr>
          <w:rFonts w:ascii="Times New Roman" w:hAnsi="Times New Roman" w:cs="Times New Roman"/>
          <w:sz w:val="24"/>
          <w:szCs w:val="24"/>
        </w:rPr>
        <w:t>,</w:t>
      </w:r>
      <w:r w:rsidR="00BF323C">
        <w:rPr>
          <w:rFonts w:ascii="Times New Roman" w:hAnsi="Times New Roman" w:cs="Times New Roman"/>
          <w:sz w:val="24"/>
          <w:szCs w:val="24"/>
        </w:rPr>
        <w:t xml:space="preserve"> </w:t>
      </w:r>
      <w:r w:rsidR="003E4045">
        <w:rPr>
          <w:rFonts w:ascii="Times New Roman" w:hAnsi="Times New Roman" w:cs="Times New Roman"/>
          <w:sz w:val="24"/>
          <w:szCs w:val="24"/>
        </w:rPr>
        <w:t>un tie atskaitāmi no EK deklarētajiem izdevumiem.</w:t>
      </w:r>
      <w:r w:rsidR="003E4045">
        <w:rPr>
          <w:rStyle w:val="FootnoteReference"/>
          <w:rFonts w:ascii="Times New Roman" w:hAnsi="Times New Roman" w:cs="Times New Roman"/>
          <w:sz w:val="24"/>
          <w:szCs w:val="24"/>
        </w:rPr>
        <w:footnoteReference w:id="15"/>
      </w:r>
      <w:r w:rsidR="00156372" w:rsidRPr="00156372">
        <w:t xml:space="preserve"> </w:t>
      </w:r>
      <w:r w:rsidR="00156372" w:rsidRPr="00D51713">
        <w:rPr>
          <w:rFonts w:ascii="Times New Roman" w:hAnsi="Times New Roman" w:cs="Times New Roman"/>
          <w:sz w:val="24"/>
          <w:szCs w:val="24"/>
        </w:rPr>
        <w:t>Savukārt a</w:t>
      </w:r>
      <w:r w:rsidR="00156372" w:rsidRPr="00156372">
        <w:rPr>
          <w:rFonts w:ascii="Times New Roman" w:hAnsi="Times New Roman" w:cs="Times New Roman"/>
          <w:sz w:val="24"/>
          <w:szCs w:val="24"/>
        </w:rPr>
        <w:t xml:space="preserve">tmaksājamo palīdzību, kura atmaksāta </w:t>
      </w:r>
      <w:r w:rsidR="00856204">
        <w:rPr>
          <w:rFonts w:ascii="Times New Roman" w:hAnsi="Times New Roman" w:cs="Times New Roman"/>
          <w:sz w:val="24"/>
          <w:szCs w:val="24"/>
        </w:rPr>
        <w:t>SI</w:t>
      </w:r>
      <w:r w:rsidR="00156372">
        <w:rPr>
          <w:rFonts w:ascii="Times New Roman" w:hAnsi="Times New Roman" w:cs="Times New Roman"/>
          <w:sz w:val="24"/>
          <w:szCs w:val="24"/>
        </w:rPr>
        <w:t xml:space="preserve">, </w:t>
      </w:r>
      <w:r w:rsidR="00075B01">
        <w:rPr>
          <w:rFonts w:ascii="Times New Roman" w:hAnsi="Times New Roman" w:cs="Times New Roman"/>
          <w:sz w:val="24"/>
          <w:szCs w:val="24"/>
        </w:rPr>
        <w:t xml:space="preserve">un kas nav saistīta ar neatbilstību, </w:t>
      </w:r>
      <w:r w:rsidR="00156372" w:rsidRPr="00156372">
        <w:rPr>
          <w:rFonts w:ascii="Times New Roman" w:hAnsi="Times New Roman" w:cs="Times New Roman"/>
          <w:sz w:val="24"/>
          <w:szCs w:val="24"/>
        </w:rPr>
        <w:t>atkārtoti izmanto tād</w:t>
      </w:r>
      <w:r w:rsidR="00AA50A3">
        <w:rPr>
          <w:rFonts w:ascii="Times New Roman" w:hAnsi="Times New Roman" w:cs="Times New Roman"/>
          <w:sz w:val="24"/>
          <w:szCs w:val="24"/>
        </w:rPr>
        <w:t>ie</w:t>
      </w:r>
      <w:r w:rsidR="00156372" w:rsidRPr="00156372">
        <w:rPr>
          <w:rFonts w:ascii="Times New Roman" w:hAnsi="Times New Roman" w:cs="Times New Roman"/>
          <w:sz w:val="24"/>
          <w:szCs w:val="24"/>
        </w:rPr>
        <w:t>m paš</w:t>
      </w:r>
      <w:r w:rsidR="00AA50A3">
        <w:rPr>
          <w:rFonts w:ascii="Times New Roman" w:hAnsi="Times New Roman" w:cs="Times New Roman"/>
          <w:sz w:val="24"/>
          <w:szCs w:val="24"/>
        </w:rPr>
        <w:t>ie</w:t>
      </w:r>
      <w:r w:rsidR="00156372" w:rsidRPr="00156372">
        <w:rPr>
          <w:rFonts w:ascii="Times New Roman" w:hAnsi="Times New Roman" w:cs="Times New Roman"/>
          <w:sz w:val="24"/>
          <w:szCs w:val="24"/>
        </w:rPr>
        <w:t xml:space="preserve">m </w:t>
      </w:r>
      <w:r w:rsidR="00075B01">
        <w:rPr>
          <w:rFonts w:ascii="Times New Roman" w:hAnsi="Times New Roman" w:cs="Times New Roman"/>
          <w:sz w:val="24"/>
          <w:szCs w:val="24"/>
        </w:rPr>
        <w:t>SAM</w:t>
      </w:r>
      <w:r w:rsidR="00075B01" w:rsidRPr="00156372">
        <w:rPr>
          <w:rFonts w:ascii="Times New Roman" w:hAnsi="Times New Roman" w:cs="Times New Roman"/>
          <w:sz w:val="24"/>
          <w:szCs w:val="24"/>
        </w:rPr>
        <w:t xml:space="preserve"> </w:t>
      </w:r>
      <w:r w:rsidR="00156372" w:rsidRPr="00156372">
        <w:rPr>
          <w:rFonts w:ascii="Times New Roman" w:hAnsi="Times New Roman" w:cs="Times New Roman"/>
          <w:sz w:val="24"/>
          <w:szCs w:val="24"/>
        </w:rPr>
        <w:t>mēr</w:t>
      </w:r>
      <w:r w:rsidR="00156372">
        <w:rPr>
          <w:rFonts w:ascii="Times New Roman" w:hAnsi="Times New Roman" w:cs="Times New Roman"/>
          <w:sz w:val="24"/>
          <w:szCs w:val="24"/>
        </w:rPr>
        <w:t>ķiem vai saskaņā ar darbības programmas mērķiem.</w:t>
      </w:r>
    </w:p>
    <w:p w14:paraId="2A330C4A" w14:textId="77777777" w:rsidR="00156372" w:rsidRDefault="00156372" w:rsidP="00D03D3E">
      <w:pPr>
        <w:tabs>
          <w:tab w:val="left" w:pos="993"/>
        </w:tabs>
        <w:spacing w:after="0" w:line="240" w:lineRule="auto"/>
        <w:jc w:val="both"/>
        <w:rPr>
          <w:rFonts w:ascii="Times New Roman" w:hAnsi="Times New Roman" w:cs="Times New Roman"/>
          <w:sz w:val="24"/>
          <w:szCs w:val="24"/>
        </w:rPr>
      </w:pPr>
    </w:p>
    <w:p w14:paraId="036B3D84" w14:textId="77777777" w:rsidR="007F4DE7" w:rsidRDefault="00FD664A" w:rsidP="0029561F">
      <w:pPr>
        <w:pStyle w:val="ListParagraph"/>
        <w:numPr>
          <w:ilvl w:val="0"/>
          <w:numId w:val="3"/>
        </w:numPr>
        <w:spacing w:after="0" w:line="240" w:lineRule="auto"/>
        <w:ind w:left="567" w:hanging="425"/>
        <w:jc w:val="both"/>
        <w:rPr>
          <w:rFonts w:ascii="Times New Roman" w:hAnsi="Times New Roman" w:cs="Times New Roman"/>
          <w:sz w:val="24"/>
          <w:szCs w:val="24"/>
        </w:rPr>
      </w:pPr>
      <w:r w:rsidRPr="00D236BA">
        <w:rPr>
          <w:rFonts w:ascii="Times New Roman" w:hAnsi="Times New Roman" w:cs="Times New Roman"/>
          <w:b/>
          <w:sz w:val="24"/>
          <w:szCs w:val="24"/>
        </w:rPr>
        <w:lastRenderedPageBreak/>
        <w:t>D</w:t>
      </w:r>
      <w:r w:rsidR="007F4DE7" w:rsidRPr="005159E9">
        <w:rPr>
          <w:rFonts w:ascii="Times New Roman" w:hAnsi="Times New Roman" w:cs="Times New Roman"/>
          <w:b/>
          <w:sz w:val="24"/>
          <w:szCs w:val="24"/>
        </w:rPr>
        <w:t xml:space="preserve">alībvalsts ir galvenokārt atbildīga par neatbilstību atklāšanu un neatbilstoši veikto izdevumu pilnīgu vai daļēju atgūšanu </w:t>
      </w:r>
      <w:r w:rsidR="005159E9" w:rsidRPr="005159E9">
        <w:rPr>
          <w:rFonts w:ascii="Times New Roman" w:hAnsi="Times New Roman" w:cs="Times New Roman"/>
          <w:b/>
          <w:sz w:val="24"/>
          <w:szCs w:val="24"/>
        </w:rPr>
        <w:t xml:space="preserve">ES </w:t>
      </w:r>
      <w:r w:rsidR="007F4DE7" w:rsidRPr="005159E9">
        <w:rPr>
          <w:rFonts w:ascii="Times New Roman" w:hAnsi="Times New Roman" w:cs="Times New Roman"/>
          <w:b/>
          <w:sz w:val="24"/>
          <w:szCs w:val="24"/>
        </w:rPr>
        <w:t>budžetā</w:t>
      </w:r>
      <w:r w:rsidR="007F4DE7" w:rsidRPr="005159E9">
        <w:rPr>
          <w:rFonts w:ascii="Times New Roman" w:hAnsi="Times New Roman" w:cs="Times New Roman"/>
          <w:sz w:val="24"/>
          <w:szCs w:val="24"/>
        </w:rPr>
        <w:t>, ņemot vērā neatbilstību būtību, nopietnību un zaudējumu ietekmi, kas liecina par sankcijas proporcionalitātes – diferencētas finanšu korekcijas – piemērošanas pamatotu nepieciešamību.</w:t>
      </w:r>
    </w:p>
    <w:p w14:paraId="4423A122" w14:textId="77777777" w:rsidR="00542704" w:rsidRPr="00542704" w:rsidRDefault="00542704" w:rsidP="0029561F">
      <w:pPr>
        <w:spacing w:after="0" w:line="240" w:lineRule="auto"/>
        <w:ind w:left="567" w:hanging="425"/>
        <w:jc w:val="both"/>
        <w:rPr>
          <w:rFonts w:ascii="Times New Roman" w:hAnsi="Times New Roman" w:cs="Times New Roman"/>
          <w:sz w:val="24"/>
          <w:szCs w:val="24"/>
        </w:rPr>
      </w:pPr>
    </w:p>
    <w:p w14:paraId="25E96753" w14:textId="5FF265B7" w:rsidR="007F4DE7" w:rsidRDefault="007F4DE7" w:rsidP="0029561F">
      <w:pPr>
        <w:pStyle w:val="ListParagraph"/>
        <w:numPr>
          <w:ilvl w:val="0"/>
          <w:numId w:val="3"/>
        </w:numPr>
        <w:spacing w:after="0" w:line="240" w:lineRule="auto"/>
        <w:ind w:left="567" w:hanging="425"/>
        <w:jc w:val="both"/>
        <w:rPr>
          <w:rFonts w:ascii="Times New Roman" w:hAnsi="Times New Roman" w:cs="Times New Roman"/>
          <w:sz w:val="24"/>
          <w:szCs w:val="24"/>
        </w:rPr>
      </w:pPr>
      <w:r w:rsidRPr="00542704">
        <w:rPr>
          <w:rFonts w:ascii="Times New Roman" w:hAnsi="Times New Roman" w:cs="Times New Roman"/>
          <w:sz w:val="24"/>
          <w:szCs w:val="24"/>
        </w:rPr>
        <w:t xml:space="preserve">Dalībvalstij jānosaka </w:t>
      </w:r>
      <w:r w:rsidRPr="00542704">
        <w:rPr>
          <w:rFonts w:ascii="Times New Roman" w:hAnsi="Times New Roman" w:cs="Times New Roman"/>
          <w:b/>
          <w:sz w:val="24"/>
          <w:szCs w:val="24"/>
        </w:rPr>
        <w:t>vienādi principi finanšu korekciju piemērošanā</w:t>
      </w:r>
      <w:r w:rsidRPr="00542704">
        <w:rPr>
          <w:rFonts w:ascii="Times New Roman" w:hAnsi="Times New Roman" w:cs="Times New Roman"/>
          <w:sz w:val="24"/>
          <w:szCs w:val="24"/>
        </w:rPr>
        <w:t xml:space="preserve">, kas pēc iespējas </w:t>
      </w:r>
      <w:r w:rsidR="00DC3291" w:rsidRPr="00542704">
        <w:rPr>
          <w:rFonts w:ascii="Times New Roman" w:hAnsi="Times New Roman" w:cs="Times New Roman"/>
          <w:sz w:val="24"/>
          <w:szCs w:val="24"/>
        </w:rPr>
        <w:t>pamatot</w:t>
      </w:r>
      <w:r w:rsidR="00DC3291">
        <w:rPr>
          <w:rFonts w:ascii="Times New Roman" w:hAnsi="Times New Roman" w:cs="Times New Roman"/>
          <w:sz w:val="24"/>
          <w:szCs w:val="24"/>
        </w:rPr>
        <w:t>i</w:t>
      </w:r>
      <w:r w:rsidR="00DC3291" w:rsidRPr="00542704">
        <w:rPr>
          <w:rFonts w:ascii="Times New Roman" w:hAnsi="Times New Roman" w:cs="Times New Roman"/>
          <w:sz w:val="24"/>
          <w:szCs w:val="24"/>
        </w:rPr>
        <w:t xml:space="preserve"> </w:t>
      </w:r>
      <w:r w:rsidRPr="00542704">
        <w:rPr>
          <w:rFonts w:ascii="Times New Roman" w:hAnsi="Times New Roman" w:cs="Times New Roman"/>
          <w:sz w:val="24"/>
          <w:szCs w:val="24"/>
        </w:rPr>
        <w:t xml:space="preserve">ar vēsturiskiem piemēriem līdzīgos gadījumos, </w:t>
      </w:r>
      <w:r w:rsidR="00542704" w:rsidRPr="00542704">
        <w:rPr>
          <w:rFonts w:ascii="Times New Roman" w:hAnsi="Times New Roman" w:cs="Times New Roman"/>
          <w:sz w:val="24"/>
          <w:szCs w:val="24"/>
        </w:rPr>
        <w:t>ES</w:t>
      </w:r>
      <w:r w:rsidRPr="00542704">
        <w:rPr>
          <w:rFonts w:ascii="Times New Roman" w:hAnsi="Times New Roman" w:cs="Times New Roman"/>
          <w:sz w:val="24"/>
          <w:szCs w:val="24"/>
        </w:rPr>
        <w:t xml:space="preserve"> institūciju vadlīnijām, metodiskiem norādījumiem, kā arī kas saskaņotas visos ieviešanas līmeņos un atzītas visu </w:t>
      </w:r>
      <w:r w:rsidR="005159E9" w:rsidRPr="00542704">
        <w:rPr>
          <w:rFonts w:ascii="Times New Roman" w:hAnsi="Times New Roman" w:cs="Times New Roman"/>
          <w:sz w:val="24"/>
          <w:szCs w:val="24"/>
        </w:rPr>
        <w:t>ES</w:t>
      </w:r>
      <w:r w:rsidRPr="00542704">
        <w:rPr>
          <w:rFonts w:ascii="Times New Roman" w:hAnsi="Times New Roman" w:cs="Times New Roman"/>
          <w:sz w:val="24"/>
          <w:szCs w:val="24"/>
        </w:rPr>
        <w:t xml:space="preserve"> fondu pārvaldībā iesaistīto institūciju ietvaros.</w:t>
      </w:r>
    </w:p>
    <w:p w14:paraId="062DAA0E" w14:textId="77777777" w:rsidR="00184F55" w:rsidRPr="00184F55" w:rsidRDefault="00184F55" w:rsidP="003104DC">
      <w:pPr>
        <w:pStyle w:val="ListParagraph"/>
        <w:ind w:left="709" w:hanging="425"/>
        <w:rPr>
          <w:rFonts w:ascii="Times New Roman" w:hAnsi="Times New Roman" w:cs="Times New Roman"/>
          <w:sz w:val="24"/>
          <w:szCs w:val="24"/>
        </w:rPr>
      </w:pPr>
    </w:p>
    <w:p w14:paraId="1B3EDD6A" w14:textId="4D6DA684" w:rsidR="005879CF" w:rsidRDefault="001F3366" w:rsidP="0029561F">
      <w:pPr>
        <w:pStyle w:val="ListParagraph"/>
        <w:numPr>
          <w:ilvl w:val="0"/>
          <w:numId w:val="3"/>
        </w:numPr>
        <w:spacing w:after="0" w:line="240" w:lineRule="auto"/>
        <w:ind w:left="567" w:hanging="425"/>
        <w:jc w:val="both"/>
        <w:rPr>
          <w:rFonts w:ascii="Times New Roman" w:hAnsi="Times New Roman" w:cs="Times New Roman"/>
          <w:sz w:val="24"/>
          <w:szCs w:val="24"/>
        </w:rPr>
      </w:pPr>
      <w:r w:rsidRPr="001F3366">
        <w:rPr>
          <w:rFonts w:ascii="Times New Roman" w:hAnsi="Times New Roman" w:cs="Times New Roman"/>
          <w:sz w:val="24"/>
          <w:szCs w:val="24"/>
        </w:rPr>
        <w:t xml:space="preserve">Saskaņā ar Deleģēšanas līgumu par ITI projektu iesniegumu atlases nodrošināšanu, kas noslēgts starp pašvaldību un VI, pašvaldība 10 darbdienu laikā ziņo VI kā Deleģēšanas līguma otrai pusei par projektu iesniegumu atlases posmā konstatētajām iespējamām neatbilstībām (pārkāpumiem), sniedzot informāciju atbilstoši </w:t>
      </w:r>
      <w:r w:rsidR="00907857" w:rsidRPr="00A94B59">
        <w:rPr>
          <w:rFonts w:ascii="Times New Roman" w:eastAsia="Times New Roman" w:hAnsi="Times New Roman" w:cs="Times New Roman"/>
          <w:bCs/>
          <w:sz w:val="24"/>
          <w:szCs w:val="26"/>
          <w:lang w:eastAsia="ar-SA"/>
        </w:rPr>
        <w:t>MK noteikumu par neatbilstībām</w:t>
      </w:r>
      <w:r w:rsidR="00907857" w:rsidRPr="00A94B59">
        <w:rPr>
          <w:rFonts w:ascii="Times New Roman" w:hAnsi="Times New Roman" w:cs="Times New Roman"/>
          <w:szCs w:val="24"/>
        </w:rPr>
        <w:t xml:space="preserve"> </w:t>
      </w:r>
      <w:r w:rsidRPr="001F3366">
        <w:rPr>
          <w:rFonts w:ascii="Times New Roman" w:hAnsi="Times New Roman" w:cs="Times New Roman"/>
          <w:sz w:val="24"/>
          <w:szCs w:val="24"/>
        </w:rPr>
        <w:t>6.punktam. No pašvaldībām saņemto informāciju VI nodod SI, kura vērtē iespējamo neatbilstību un pieņem lēmumu par neatbilstības konstatēšanu</w:t>
      </w:r>
      <w:r w:rsidR="00130EF7">
        <w:rPr>
          <w:rFonts w:ascii="Times New Roman" w:hAnsi="Times New Roman" w:cs="Times New Roman"/>
          <w:sz w:val="24"/>
          <w:szCs w:val="24"/>
        </w:rPr>
        <w:t>.</w:t>
      </w:r>
    </w:p>
    <w:p w14:paraId="173753D2" w14:textId="77777777" w:rsidR="005138E0" w:rsidRDefault="005138E0" w:rsidP="0029561F">
      <w:pPr>
        <w:pStyle w:val="ListParagraph"/>
        <w:spacing w:after="0" w:line="240" w:lineRule="auto"/>
        <w:ind w:left="567" w:hanging="425"/>
        <w:jc w:val="both"/>
        <w:rPr>
          <w:rFonts w:ascii="Times New Roman" w:hAnsi="Times New Roman" w:cs="Times New Roman"/>
          <w:sz w:val="24"/>
          <w:szCs w:val="24"/>
        </w:rPr>
      </w:pPr>
    </w:p>
    <w:p w14:paraId="20E198D4" w14:textId="051FCBAF" w:rsidR="00184F55" w:rsidRDefault="00184F55" w:rsidP="0029561F">
      <w:pPr>
        <w:pStyle w:val="ListParagraph"/>
        <w:numPr>
          <w:ilvl w:val="0"/>
          <w:numId w:val="3"/>
        </w:numPr>
        <w:spacing w:after="0" w:line="240" w:lineRule="auto"/>
        <w:ind w:left="567" w:hanging="425"/>
        <w:jc w:val="both"/>
        <w:rPr>
          <w:rFonts w:ascii="Times New Roman" w:hAnsi="Times New Roman" w:cs="Times New Roman"/>
          <w:sz w:val="24"/>
          <w:szCs w:val="24"/>
        </w:rPr>
      </w:pPr>
      <w:r w:rsidRPr="00184F55">
        <w:rPr>
          <w:rFonts w:ascii="Times New Roman" w:hAnsi="Times New Roman" w:cs="Times New Roman"/>
          <w:b/>
          <w:sz w:val="24"/>
          <w:szCs w:val="24"/>
        </w:rPr>
        <w:t>SI</w:t>
      </w:r>
      <w:r w:rsidRPr="00184F55">
        <w:rPr>
          <w:rFonts w:ascii="Times New Roman" w:hAnsi="Times New Roman" w:cs="Times New Roman"/>
          <w:sz w:val="24"/>
          <w:szCs w:val="24"/>
        </w:rPr>
        <w:t xml:space="preserve">, ņemot vērā tās rīcībā esošo informāciju, kā arī </w:t>
      </w:r>
      <w:r>
        <w:rPr>
          <w:rFonts w:ascii="Times New Roman" w:hAnsi="Times New Roman" w:cs="Times New Roman"/>
          <w:sz w:val="24"/>
          <w:szCs w:val="24"/>
        </w:rPr>
        <w:t>VI</w:t>
      </w:r>
      <w:r w:rsidRPr="00184F55">
        <w:rPr>
          <w:rFonts w:ascii="Times New Roman" w:hAnsi="Times New Roman" w:cs="Times New Roman"/>
          <w:sz w:val="24"/>
          <w:szCs w:val="24"/>
        </w:rPr>
        <w:t xml:space="preserve">, </w:t>
      </w:r>
      <w:r>
        <w:rPr>
          <w:rFonts w:ascii="Times New Roman" w:hAnsi="Times New Roman" w:cs="Times New Roman"/>
          <w:sz w:val="24"/>
          <w:szCs w:val="24"/>
        </w:rPr>
        <w:t>RI</w:t>
      </w:r>
      <w:r w:rsidRPr="00184F55">
        <w:rPr>
          <w:rFonts w:ascii="Times New Roman" w:hAnsi="Times New Roman" w:cs="Times New Roman"/>
          <w:sz w:val="24"/>
          <w:szCs w:val="24"/>
        </w:rPr>
        <w:t xml:space="preserve">, </w:t>
      </w:r>
      <w:r>
        <w:rPr>
          <w:rFonts w:ascii="Times New Roman" w:hAnsi="Times New Roman" w:cs="Times New Roman"/>
          <w:sz w:val="24"/>
          <w:szCs w:val="24"/>
        </w:rPr>
        <w:t>SEI</w:t>
      </w:r>
      <w:r w:rsidR="00A5227D">
        <w:rPr>
          <w:rFonts w:ascii="Times New Roman" w:hAnsi="Times New Roman" w:cs="Times New Roman"/>
          <w:sz w:val="24"/>
          <w:szCs w:val="24"/>
        </w:rPr>
        <w:t xml:space="preserve">, </w:t>
      </w:r>
      <w:r>
        <w:rPr>
          <w:rFonts w:ascii="Times New Roman" w:hAnsi="Times New Roman" w:cs="Times New Roman"/>
          <w:sz w:val="24"/>
          <w:szCs w:val="24"/>
        </w:rPr>
        <w:t>AI</w:t>
      </w:r>
      <w:r w:rsidR="0099418B">
        <w:rPr>
          <w:rFonts w:ascii="Times New Roman" w:hAnsi="Times New Roman" w:cs="Times New Roman"/>
          <w:sz w:val="24"/>
          <w:szCs w:val="24"/>
        </w:rPr>
        <w:t>, HP AI</w:t>
      </w:r>
      <w:r w:rsidRPr="00184F55">
        <w:rPr>
          <w:rFonts w:ascii="Times New Roman" w:hAnsi="Times New Roman" w:cs="Times New Roman"/>
          <w:sz w:val="24"/>
          <w:szCs w:val="24"/>
        </w:rPr>
        <w:t xml:space="preserve"> sniegto informāciju</w:t>
      </w:r>
      <w:r w:rsidR="00A5227D">
        <w:rPr>
          <w:rStyle w:val="FootnoteReference"/>
          <w:rFonts w:ascii="Times New Roman" w:hAnsi="Times New Roman" w:cs="Times New Roman"/>
          <w:sz w:val="24"/>
          <w:szCs w:val="24"/>
        </w:rPr>
        <w:footnoteReference w:id="16"/>
      </w:r>
      <w:r w:rsidRPr="00184F55">
        <w:rPr>
          <w:rFonts w:ascii="Times New Roman" w:hAnsi="Times New Roman" w:cs="Times New Roman"/>
          <w:sz w:val="24"/>
          <w:szCs w:val="24"/>
        </w:rPr>
        <w:t xml:space="preserve"> par projektā konstatēto iespējamo neatbilstību, </w:t>
      </w:r>
      <w:r w:rsidRPr="00184F55">
        <w:rPr>
          <w:rFonts w:ascii="Times New Roman" w:hAnsi="Times New Roman" w:cs="Times New Roman"/>
          <w:b/>
          <w:sz w:val="24"/>
          <w:szCs w:val="24"/>
        </w:rPr>
        <w:t>izvērtē gadījumu un pieņem lēmumu par neatbilstības konstatēšanu</w:t>
      </w:r>
      <w:r w:rsidRPr="00184F55">
        <w:rPr>
          <w:rFonts w:ascii="Times New Roman" w:hAnsi="Times New Roman" w:cs="Times New Roman"/>
          <w:sz w:val="24"/>
          <w:szCs w:val="24"/>
        </w:rPr>
        <w:t xml:space="preserve">. Ja </w:t>
      </w:r>
      <w:r>
        <w:rPr>
          <w:rFonts w:ascii="Times New Roman" w:hAnsi="Times New Roman" w:cs="Times New Roman"/>
          <w:sz w:val="24"/>
          <w:szCs w:val="24"/>
        </w:rPr>
        <w:t>SI</w:t>
      </w:r>
      <w:r w:rsidRPr="00184F55">
        <w:rPr>
          <w:rFonts w:ascii="Times New Roman" w:hAnsi="Times New Roman" w:cs="Times New Roman"/>
          <w:sz w:val="24"/>
          <w:szCs w:val="24"/>
        </w:rPr>
        <w:t xml:space="preserve">, pieņemot šajā punktā minēto lēmumu, konstatē, ka neatbilstoši veikto izdevumu summu nav iespējams konkrēti noteikt vai būtu nesamērīgi samazināt projekta attiecināmo izmaksu summu par visu izdevumu summu, kas neatbilst normatīvo aktu un civiltiesiskā līguma vai vienošanās par projekta īstenošanu nosacījumiem, </w:t>
      </w:r>
      <w:r w:rsidR="00697618">
        <w:rPr>
          <w:rFonts w:ascii="Times New Roman" w:hAnsi="Times New Roman" w:cs="Times New Roman"/>
          <w:sz w:val="24"/>
          <w:szCs w:val="24"/>
        </w:rPr>
        <w:t>tad SI</w:t>
      </w:r>
      <w:r w:rsidRPr="00184F55">
        <w:rPr>
          <w:rFonts w:ascii="Times New Roman" w:hAnsi="Times New Roman" w:cs="Times New Roman"/>
          <w:sz w:val="24"/>
          <w:szCs w:val="24"/>
        </w:rPr>
        <w:t xml:space="preserve"> saskaņā ar </w:t>
      </w:r>
      <w:r>
        <w:rPr>
          <w:rFonts w:ascii="Times New Roman" w:hAnsi="Times New Roman" w:cs="Times New Roman"/>
          <w:sz w:val="24"/>
          <w:szCs w:val="24"/>
        </w:rPr>
        <w:t>šīm</w:t>
      </w:r>
      <w:r w:rsidRPr="00184F55">
        <w:rPr>
          <w:rFonts w:ascii="Times New Roman" w:hAnsi="Times New Roman" w:cs="Times New Roman"/>
          <w:sz w:val="24"/>
          <w:szCs w:val="24"/>
        </w:rPr>
        <w:t xml:space="preserve"> vadlīnijām piemēro proporcionālo finanšu korekciju.</w:t>
      </w:r>
      <w:r w:rsidR="00D50984">
        <w:rPr>
          <w:rFonts w:ascii="Times New Roman" w:hAnsi="Times New Roman" w:cs="Times New Roman"/>
          <w:sz w:val="24"/>
          <w:szCs w:val="24"/>
        </w:rPr>
        <w:t xml:space="preserve"> Plašāk par proporcionālo finanšu korekciju p</w:t>
      </w:r>
      <w:r w:rsidR="005633CC">
        <w:rPr>
          <w:rFonts w:ascii="Times New Roman" w:hAnsi="Times New Roman" w:cs="Times New Roman"/>
          <w:sz w:val="24"/>
          <w:szCs w:val="24"/>
        </w:rPr>
        <w:t>iemērošanas principiem aprakstīts</w:t>
      </w:r>
      <w:r w:rsidR="00D50984">
        <w:rPr>
          <w:rFonts w:ascii="Times New Roman" w:hAnsi="Times New Roman" w:cs="Times New Roman"/>
          <w:sz w:val="24"/>
          <w:szCs w:val="24"/>
        </w:rPr>
        <w:t xml:space="preserve"> šo vadlīniju </w:t>
      </w:r>
      <w:r w:rsidR="00333C80">
        <w:rPr>
          <w:rFonts w:ascii="Times New Roman" w:hAnsi="Times New Roman" w:cs="Times New Roman"/>
          <w:sz w:val="24"/>
          <w:szCs w:val="24"/>
        </w:rPr>
        <w:t>I</w:t>
      </w:r>
      <w:r w:rsidR="00D50984" w:rsidRPr="00D50984">
        <w:rPr>
          <w:rFonts w:ascii="Times New Roman" w:hAnsi="Times New Roman" w:cs="Times New Roman"/>
          <w:sz w:val="24"/>
          <w:szCs w:val="24"/>
        </w:rPr>
        <w:t>V</w:t>
      </w:r>
      <w:r w:rsidR="00D50984">
        <w:rPr>
          <w:rFonts w:ascii="Times New Roman" w:hAnsi="Times New Roman" w:cs="Times New Roman"/>
          <w:sz w:val="24"/>
          <w:szCs w:val="24"/>
        </w:rPr>
        <w:t xml:space="preserve"> sadaļā</w:t>
      </w:r>
      <w:r w:rsidR="00D50984" w:rsidRPr="00D50984">
        <w:rPr>
          <w:rFonts w:ascii="Times New Roman" w:hAnsi="Times New Roman" w:cs="Times New Roman"/>
          <w:sz w:val="24"/>
          <w:szCs w:val="24"/>
        </w:rPr>
        <w:t xml:space="preserve"> </w:t>
      </w:r>
      <w:r w:rsidR="00D50984">
        <w:rPr>
          <w:rFonts w:ascii="Times New Roman" w:hAnsi="Times New Roman" w:cs="Times New Roman"/>
          <w:sz w:val="24"/>
          <w:szCs w:val="24"/>
        </w:rPr>
        <w:t>“</w:t>
      </w:r>
      <w:r w:rsidR="00D50984" w:rsidRPr="00D50984">
        <w:rPr>
          <w:rFonts w:ascii="Times New Roman" w:hAnsi="Times New Roman" w:cs="Times New Roman"/>
          <w:sz w:val="24"/>
          <w:szCs w:val="24"/>
        </w:rPr>
        <w:t>Finanšu korekciju piemērošana</w:t>
      </w:r>
      <w:r w:rsidR="00D50984">
        <w:rPr>
          <w:rFonts w:ascii="Times New Roman" w:hAnsi="Times New Roman" w:cs="Times New Roman"/>
          <w:sz w:val="24"/>
          <w:szCs w:val="24"/>
        </w:rPr>
        <w:t>”.</w:t>
      </w:r>
    </w:p>
    <w:p w14:paraId="09B0CA45" w14:textId="77777777" w:rsidR="00921F05" w:rsidRPr="00921F05" w:rsidRDefault="00921F05" w:rsidP="0029561F">
      <w:pPr>
        <w:tabs>
          <w:tab w:val="left" w:pos="567"/>
        </w:tabs>
        <w:spacing w:after="0" w:line="240" w:lineRule="auto"/>
        <w:ind w:left="567" w:hanging="425"/>
        <w:jc w:val="both"/>
        <w:rPr>
          <w:rFonts w:ascii="Times New Roman" w:hAnsi="Times New Roman" w:cs="Times New Roman"/>
          <w:sz w:val="24"/>
          <w:szCs w:val="24"/>
        </w:rPr>
      </w:pPr>
    </w:p>
    <w:p w14:paraId="5E4C76F5" w14:textId="77777777" w:rsidR="005735E3" w:rsidRDefault="004206BD" w:rsidP="0029561F">
      <w:pPr>
        <w:pStyle w:val="ListParagraph"/>
        <w:numPr>
          <w:ilvl w:val="0"/>
          <w:numId w:val="3"/>
        </w:numPr>
        <w:spacing w:after="0" w:line="240" w:lineRule="auto"/>
        <w:ind w:left="567" w:hanging="425"/>
        <w:jc w:val="both"/>
        <w:rPr>
          <w:rFonts w:ascii="Times New Roman" w:hAnsi="Times New Roman" w:cs="Times New Roman"/>
          <w:sz w:val="24"/>
          <w:szCs w:val="24"/>
        </w:rPr>
      </w:pPr>
      <w:r w:rsidRPr="005735E3">
        <w:rPr>
          <w:rFonts w:ascii="Times New Roman" w:hAnsi="Times New Roman" w:cs="Times New Roman"/>
          <w:sz w:val="24"/>
          <w:szCs w:val="24"/>
        </w:rPr>
        <w:t xml:space="preserve">Tā kā </w:t>
      </w:r>
      <w:r w:rsidR="00542704" w:rsidRPr="005735E3">
        <w:rPr>
          <w:rFonts w:ascii="Times New Roman" w:hAnsi="Times New Roman" w:cs="Times New Roman"/>
          <w:sz w:val="24"/>
          <w:szCs w:val="24"/>
        </w:rPr>
        <w:t>ES</w:t>
      </w:r>
      <w:r w:rsidRPr="005735E3">
        <w:rPr>
          <w:rFonts w:ascii="Times New Roman" w:hAnsi="Times New Roman" w:cs="Times New Roman"/>
          <w:sz w:val="24"/>
          <w:szCs w:val="24"/>
        </w:rPr>
        <w:t xml:space="preserve"> fondu projektu īstenošana tiek līdzfinansēta arī no valsts budžeta, būtiski ir pievērst uzmanību ne tikai </w:t>
      </w:r>
      <w:r w:rsidR="00542704" w:rsidRPr="005735E3">
        <w:rPr>
          <w:rFonts w:ascii="Times New Roman" w:hAnsi="Times New Roman" w:cs="Times New Roman"/>
          <w:sz w:val="24"/>
          <w:szCs w:val="24"/>
        </w:rPr>
        <w:t>ES</w:t>
      </w:r>
      <w:r w:rsidRPr="005735E3">
        <w:rPr>
          <w:rFonts w:ascii="Times New Roman" w:hAnsi="Times New Roman" w:cs="Times New Roman"/>
          <w:sz w:val="24"/>
          <w:szCs w:val="24"/>
        </w:rPr>
        <w:t xml:space="preserve"> fondu līdzfinansējuma, bet arī valsts budžeta līdzekļu efektīvai izlietošanai. Likuma par budžetu un finanšu vadību 46.pants nosaka, ka budžeta finansētu institūciju, budžeta nefinansētu iestāžu un pašvaldību, kā arī kapitālsabiedrību, kurās ieguldīta valsts vai pašvaldību kapitāla daļa, </w:t>
      </w:r>
      <w:r w:rsidRPr="005735E3">
        <w:rPr>
          <w:rFonts w:ascii="Times New Roman" w:hAnsi="Times New Roman" w:cs="Times New Roman"/>
          <w:b/>
          <w:sz w:val="24"/>
          <w:szCs w:val="24"/>
        </w:rPr>
        <w:t>vadītāji ir atbildīgi</w:t>
      </w:r>
      <w:r w:rsidRPr="005735E3">
        <w:rPr>
          <w:rFonts w:ascii="Times New Roman" w:hAnsi="Times New Roman" w:cs="Times New Roman"/>
          <w:sz w:val="24"/>
          <w:szCs w:val="24"/>
        </w:rPr>
        <w:t xml:space="preserve"> par šajā likumā noteiktās kārtības un prasību ievērošanu, izpildi un kontroli, </w:t>
      </w:r>
      <w:r w:rsidRPr="005735E3">
        <w:rPr>
          <w:rFonts w:ascii="Times New Roman" w:hAnsi="Times New Roman" w:cs="Times New Roman"/>
          <w:b/>
          <w:sz w:val="24"/>
          <w:szCs w:val="24"/>
        </w:rPr>
        <w:t>kā arī par budžeta līdzekļu efektīvu un ekonomisku izlietošanu atbilstoši paredzētajiem mērķiem</w:t>
      </w:r>
      <w:r w:rsidRPr="005735E3">
        <w:rPr>
          <w:rFonts w:ascii="Times New Roman" w:hAnsi="Times New Roman" w:cs="Times New Roman"/>
          <w:sz w:val="24"/>
          <w:szCs w:val="24"/>
        </w:rPr>
        <w:t>.</w:t>
      </w:r>
    </w:p>
    <w:p w14:paraId="367C7031" w14:textId="4135E439" w:rsidR="004206BD" w:rsidRPr="005735E3" w:rsidRDefault="004206BD" w:rsidP="003C74E6">
      <w:pPr>
        <w:spacing w:after="0" w:line="240" w:lineRule="auto"/>
        <w:ind w:left="-6" w:firstLine="573"/>
        <w:jc w:val="both"/>
        <w:rPr>
          <w:rFonts w:ascii="Times New Roman" w:hAnsi="Times New Roman" w:cs="Times New Roman"/>
          <w:sz w:val="24"/>
          <w:szCs w:val="24"/>
        </w:rPr>
      </w:pPr>
      <w:r w:rsidRPr="005735E3">
        <w:rPr>
          <w:rFonts w:ascii="Times New Roman" w:hAnsi="Times New Roman" w:cs="Times New Roman"/>
          <w:sz w:val="24"/>
          <w:szCs w:val="24"/>
        </w:rPr>
        <w:t xml:space="preserve">Savukārt, Publiskas personas finanšu līdzekļu un mantas izšķērdēšanas novēršanas likuma 2.panta 1.punkts nosaka, ka publiskas personas rīcībai ar finanšu līdzekļiem un mantu ir jābūt </w:t>
      </w:r>
      <w:r w:rsidRPr="005735E3">
        <w:rPr>
          <w:rFonts w:ascii="Times New Roman" w:hAnsi="Times New Roman" w:cs="Times New Roman"/>
          <w:b/>
          <w:sz w:val="24"/>
          <w:szCs w:val="24"/>
        </w:rPr>
        <w:t>likumīgai</w:t>
      </w:r>
      <w:r w:rsidRPr="005735E3">
        <w:rPr>
          <w:rFonts w:ascii="Times New Roman" w:hAnsi="Times New Roman" w:cs="Times New Roman"/>
          <w:sz w:val="24"/>
          <w:szCs w:val="24"/>
        </w:rPr>
        <w:t xml:space="preserve">, tas ir, jebkura rīcība ar publiskas personas finanšu līdzekļiem un mantu atbilst ārējos normatīvajos aktos paredzētajiem mērķiem, kā arī normatīvajos aktos noteiktajai kārtībai. Attiecīgi šī paša likuma 3.pantā noteikts, ka pašvaldībām, valsts un pašvaldību iestādēm, valsts vai pašvaldības kapitālsabiedrībām, kā arī kapitālsabiedrībām, kurās valsts vai </w:t>
      </w:r>
      <w:r w:rsidRPr="005735E3">
        <w:rPr>
          <w:rFonts w:ascii="Times New Roman" w:hAnsi="Times New Roman" w:cs="Times New Roman"/>
          <w:sz w:val="24"/>
          <w:szCs w:val="24"/>
        </w:rPr>
        <w:lastRenderedPageBreak/>
        <w:t xml:space="preserve">pašvaldības daļa pamatkapitālā atsevišķi vai kopsummā pārsniedz 50 procentus, </w:t>
      </w:r>
      <w:r w:rsidRPr="005735E3">
        <w:rPr>
          <w:rFonts w:ascii="Times New Roman" w:hAnsi="Times New Roman" w:cs="Times New Roman"/>
          <w:b/>
          <w:sz w:val="24"/>
          <w:szCs w:val="24"/>
        </w:rPr>
        <w:t>jārīkojas ar finanšu līdzekļiem un mantu lietderīgi</w:t>
      </w:r>
      <w:r w:rsidRPr="005735E3">
        <w:rPr>
          <w:rFonts w:ascii="Times New Roman" w:hAnsi="Times New Roman" w:cs="Times New Roman"/>
          <w:sz w:val="24"/>
          <w:szCs w:val="24"/>
        </w:rPr>
        <w:t xml:space="preserve">. </w:t>
      </w:r>
    </w:p>
    <w:p w14:paraId="5EE8E3D0" w14:textId="77777777" w:rsidR="004206BD" w:rsidRDefault="004206BD" w:rsidP="004206BD">
      <w:pPr>
        <w:pStyle w:val="naisf"/>
        <w:spacing w:before="0" w:beforeAutospacing="0" w:after="0" w:afterAutospacing="0"/>
        <w:ind w:firstLine="567"/>
        <w:jc w:val="both"/>
      </w:pPr>
      <w:r w:rsidRPr="005735E3">
        <w:t xml:space="preserve">Ņemot vērā augstāk minēto, iestāžu vadītājiem jāņem vērā, ka neatbilstoši veiktie izdevumi, kas ir veikti </w:t>
      </w:r>
      <w:r w:rsidR="005735E3" w:rsidRPr="005735E3">
        <w:t>ES</w:t>
      </w:r>
      <w:r w:rsidRPr="005735E3">
        <w:t xml:space="preserve"> fondu projektu ietvaros un skar valsts budžeta līdzekļu izlietojumu, ir arī augstāk minēto likumu pārkāpums.</w:t>
      </w:r>
    </w:p>
    <w:p w14:paraId="27787E80" w14:textId="6054E4A2" w:rsidR="00B16B68" w:rsidRDefault="00B16B68" w:rsidP="00B16B68">
      <w:pPr>
        <w:pStyle w:val="naisf"/>
        <w:spacing w:before="0" w:beforeAutospacing="0" w:after="0" w:afterAutospacing="0"/>
        <w:jc w:val="both"/>
      </w:pPr>
    </w:p>
    <w:p w14:paraId="6367E2CA" w14:textId="013018FF" w:rsidR="009B4EDF" w:rsidRPr="00553F10" w:rsidRDefault="009164B3" w:rsidP="0029561F">
      <w:pPr>
        <w:pStyle w:val="naisf"/>
        <w:numPr>
          <w:ilvl w:val="0"/>
          <w:numId w:val="3"/>
        </w:numPr>
        <w:spacing w:before="0" w:beforeAutospacing="0" w:after="0" w:afterAutospacing="0"/>
        <w:ind w:left="567" w:hanging="425"/>
        <w:jc w:val="both"/>
        <w:rPr>
          <w:b/>
          <w:bCs/>
        </w:rPr>
      </w:pPr>
      <w:r w:rsidRPr="00553F10">
        <w:t>Gadījumos, ja valsts budžeta iestāde</w:t>
      </w:r>
      <w:r w:rsidR="00A42CFF">
        <w:rPr>
          <w:rStyle w:val="FootnoteReference"/>
        </w:rPr>
        <w:footnoteReference w:id="17"/>
      </w:r>
      <w:r w:rsidRPr="00553F10">
        <w:t xml:space="preserve"> kā FS </w:t>
      </w:r>
      <w:r w:rsidR="00DC696A" w:rsidRPr="00553F10">
        <w:t>pati ir konstatējusi neatbilstību,</w:t>
      </w:r>
      <w:r w:rsidR="00BA7221" w:rsidRPr="00BA7221">
        <w:rPr>
          <w:bCs/>
        </w:rPr>
        <w:t xml:space="preserve"> būtu jārīkojas šādi:</w:t>
      </w:r>
    </w:p>
    <w:p w14:paraId="5763AA8F" w14:textId="55B43A00" w:rsidR="0012069E" w:rsidRPr="00553F10" w:rsidRDefault="00075AE0" w:rsidP="009B4EDF">
      <w:pPr>
        <w:pStyle w:val="naisf"/>
        <w:spacing w:before="0" w:beforeAutospacing="0" w:after="0" w:afterAutospacing="0"/>
        <w:ind w:left="1276" w:hanging="567"/>
        <w:jc w:val="both"/>
        <w:rPr>
          <w:b/>
          <w:bCs/>
        </w:rPr>
      </w:pPr>
      <w:r w:rsidRPr="00553F10">
        <w:t>1</w:t>
      </w:r>
      <w:r>
        <w:t>6</w:t>
      </w:r>
      <w:r w:rsidR="009B4EDF" w:rsidRPr="00553F10">
        <w:t xml:space="preserve">.1. </w:t>
      </w:r>
      <w:r w:rsidR="009164B3" w:rsidRPr="00553F10">
        <w:t xml:space="preserve">FS iesniedz maksājumu pieprasījumu SI, </w:t>
      </w:r>
      <w:r w:rsidR="009164B3" w:rsidRPr="00553F10">
        <w:rPr>
          <w:b/>
          <w:bCs/>
        </w:rPr>
        <w:t xml:space="preserve">nesamazinot attiecināmos izdevumus, bet </w:t>
      </w:r>
      <w:r w:rsidR="00552B72" w:rsidRPr="00553F10">
        <w:rPr>
          <w:b/>
          <w:bCs/>
        </w:rPr>
        <w:t>tajā pašā laikā</w:t>
      </w:r>
      <w:r w:rsidR="0012069E" w:rsidRPr="00553F10">
        <w:rPr>
          <w:b/>
          <w:bCs/>
        </w:rPr>
        <w:t>:</w:t>
      </w:r>
    </w:p>
    <w:p w14:paraId="64C1877D" w14:textId="02DF2BA9" w:rsidR="0012069E" w:rsidRPr="00553F10" w:rsidRDefault="0012069E" w:rsidP="009B4EDF">
      <w:pPr>
        <w:pStyle w:val="naisf"/>
        <w:numPr>
          <w:ilvl w:val="0"/>
          <w:numId w:val="45"/>
        </w:numPr>
        <w:spacing w:before="0" w:beforeAutospacing="0" w:after="0" w:afterAutospacing="0"/>
        <w:ind w:left="1843"/>
        <w:jc w:val="both"/>
        <w:rPr>
          <w:b/>
          <w:bCs/>
        </w:rPr>
      </w:pPr>
      <w:r w:rsidRPr="00553F10">
        <w:rPr>
          <w:bCs/>
        </w:rPr>
        <w:t>maksājuma pieprasījuma sadaļā 3.2.“Informācija par problēmām proj</w:t>
      </w:r>
      <w:r w:rsidR="00612B90">
        <w:rPr>
          <w:bCs/>
        </w:rPr>
        <w:t xml:space="preserve">ektā ieviešanas laikā” </w:t>
      </w:r>
      <w:r w:rsidRPr="00553F10">
        <w:rPr>
          <w:bCs/>
        </w:rPr>
        <w:t>norāda konspektīvu informāciju par konstatēto problēmu</w:t>
      </w:r>
      <w:r w:rsidRPr="00553F10">
        <w:t xml:space="preserve"> (tās būtību, tvērumu, skaidrojumu pārkāpuma rašanās u.c. svarīgu informāciju), ņemot vērā pieļaujamo zīmju skaitu. </w:t>
      </w:r>
    </w:p>
    <w:p w14:paraId="5BEDC868" w14:textId="344D7F89" w:rsidR="0012069E" w:rsidRPr="00553F10" w:rsidRDefault="002E7224" w:rsidP="002E7224">
      <w:pPr>
        <w:pStyle w:val="naisf"/>
        <w:numPr>
          <w:ilvl w:val="0"/>
          <w:numId w:val="45"/>
        </w:numPr>
        <w:tabs>
          <w:tab w:val="left" w:pos="1483"/>
        </w:tabs>
        <w:spacing w:before="0" w:beforeAutospacing="0" w:after="0" w:afterAutospacing="0"/>
        <w:ind w:left="1843"/>
        <w:jc w:val="both"/>
        <w:rPr>
          <w:b/>
          <w:bCs/>
        </w:rPr>
      </w:pPr>
      <w:r w:rsidRPr="00553F10">
        <w:rPr>
          <w:b/>
          <w:bCs/>
        </w:rPr>
        <w:t>V</w:t>
      </w:r>
      <w:r w:rsidR="0012069E" w:rsidRPr="00553F10">
        <w:rPr>
          <w:b/>
          <w:bCs/>
        </w:rPr>
        <w:t>ienlaikus</w:t>
      </w:r>
      <w:r w:rsidR="0012069E" w:rsidRPr="00553F10">
        <w:rPr>
          <w:bCs/>
        </w:rPr>
        <w:t xml:space="preserve"> ar maksājuma pieprasījuma iesniegšanu vēstulē skaidri un pēc iespējas precīzi un izsekojami informē par iespējamu neatbilstību ar atsauci uz mak</w:t>
      </w:r>
      <w:r w:rsidR="00552B72" w:rsidRPr="00553F10">
        <w:rPr>
          <w:bCs/>
        </w:rPr>
        <w:t>sājuma pieprasījuma sadaļā 3.2.</w:t>
      </w:r>
      <w:r w:rsidR="0012069E" w:rsidRPr="00553F10">
        <w:rPr>
          <w:bCs/>
        </w:rPr>
        <w:t>“Informācija par problē</w:t>
      </w:r>
      <w:r w:rsidR="00612B90">
        <w:rPr>
          <w:bCs/>
        </w:rPr>
        <w:t xml:space="preserve">mām projektā ieviešanas laikā” </w:t>
      </w:r>
      <w:r w:rsidR="0012069E" w:rsidRPr="00553F10">
        <w:rPr>
          <w:bCs/>
        </w:rPr>
        <w:t>norādīto.</w:t>
      </w:r>
      <w:r w:rsidR="0012069E" w:rsidRPr="00553F10">
        <w:rPr>
          <w:b/>
          <w:bCs/>
        </w:rPr>
        <w:t xml:space="preserve"> </w:t>
      </w:r>
      <w:r w:rsidR="0012069E" w:rsidRPr="00553F10">
        <w:t>Ja informācija par iespējamo neatbilstību var tikt pilnībā atspoguļ</w:t>
      </w:r>
      <w:r w:rsidR="00552B72" w:rsidRPr="00553F10">
        <w:t>ota maksājuma pieprasījuma 3.2.</w:t>
      </w:r>
      <w:r w:rsidR="0012069E" w:rsidRPr="00553F10">
        <w:t>sadaļā, pavadvēstulē to var neatkārtot, bet informēt par tās iekļaušanu maksājuma pieprasījumā un lūgt SI pieņemt attiecīgu lēmumu.</w:t>
      </w:r>
    </w:p>
    <w:p w14:paraId="3D4FBE96" w14:textId="7E21E458" w:rsidR="0012069E" w:rsidRDefault="00075AE0" w:rsidP="009B4EDF">
      <w:pPr>
        <w:pStyle w:val="naisf"/>
        <w:spacing w:before="0" w:beforeAutospacing="0" w:after="0" w:afterAutospacing="0"/>
        <w:ind w:left="1276" w:hanging="567"/>
        <w:jc w:val="both"/>
      </w:pPr>
      <w:r w:rsidRPr="00553F10">
        <w:t>1</w:t>
      </w:r>
      <w:r>
        <w:t>6</w:t>
      </w:r>
      <w:r w:rsidR="009B4EDF" w:rsidRPr="00553F10">
        <w:t xml:space="preserve">.2. </w:t>
      </w:r>
      <w:r w:rsidR="003A3DC4" w:rsidRPr="00553F10">
        <w:t>SI veic sniegtās informācijas pārbaudi un pieņem atbilstošu lēmumu (t.sk. par neatbilstību, ja attiecināms) kā standartā ES fondu projektos. Informāciju par šādiem gadījumiem SI ievada KPVIS neatbilstību sadaļā zem īpaši šim nolūkam izveidota apakšklasifikatora “VB iestāžu paziņotie nedeklarējamie izdevumi”.</w:t>
      </w:r>
    </w:p>
    <w:p w14:paraId="7541F5B5" w14:textId="335AA068" w:rsidR="007310CD" w:rsidRDefault="007310CD" w:rsidP="009B4EDF">
      <w:pPr>
        <w:pStyle w:val="naisf"/>
        <w:spacing w:before="0" w:beforeAutospacing="0" w:after="0" w:afterAutospacing="0"/>
        <w:ind w:left="1276" w:hanging="567"/>
        <w:jc w:val="both"/>
      </w:pPr>
      <w:r w:rsidRPr="007310CD">
        <w:t xml:space="preserve">16.3. Vadoša iestāde veic darbības atbilstoši </w:t>
      </w:r>
      <w:r w:rsidR="00B72129">
        <w:t xml:space="preserve">MK </w:t>
      </w:r>
      <w:r>
        <w:t>noteikumu</w:t>
      </w:r>
      <w:r w:rsidRPr="007310CD">
        <w:t xml:space="preserve"> </w:t>
      </w:r>
      <w:r w:rsidR="00B72129">
        <w:t xml:space="preserve">par neatbilstībām </w:t>
      </w:r>
      <w:r w:rsidRPr="007310CD">
        <w:t>25.punktā minētajam.</w:t>
      </w:r>
    </w:p>
    <w:p w14:paraId="3F225D3B" w14:textId="7D17A616" w:rsidR="00075AE0" w:rsidRPr="00552B72" w:rsidRDefault="00075AE0" w:rsidP="00C162AA">
      <w:pPr>
        <w:pStyle w:val="naisf"/>
        <w:spacing w:before="0" w:beforeAutospacing="0" w:after="0" w:afterAutospacing="0"/>
        <w:jc w:val="both"/>
      </w:pPr>
    </w:p>
    <w:p w14:paraId="75F5E749" w14:textId="24E96D5C" w:rsidR="00F23A92" w:rsidRDefault="004206BD" w:rsidP="0029561F">
      <w:pPr>
        <w:pStyle w:val="ListParagraph"/>
        <w:numPr>
          <w:ilvl w:val="0"/>
          <w:numId w:val="3"/>
        </w:numPr>
        <w:spacing w:after="0" w:line="240" w:lineRule="auto"/>
        <w:ind w:left="567" w:hanging="425"/>
        <w:jc w:val="both"/>
        <w:rPr>
          <w:rFonts w:ascii="Times New Roman" w:hAnsi="Times New Roman" w:cs="Times New Roman"/>
          <w:sz w:val="24"/>
          <w:szCs w:val="24"/>
        </w:rPr>
      </w:pPr>
      <w:r w:rsidRPr="00B16B68">
        <w:rPr>
          <w:rFonts w:ascii="Times New Roman" w:hAnsi="Times New Roman" w:cs="Times New Roman"/>
          <w:b/>
          <w:sz w:val="24"/>
          <w:szCs w:val="24"/>
        </w:rPr>
        <w:t>Par finanšu korekciju piemērošanu</w:t>
      </w:r>
      <w:r w:rsidRPr="00B16B68">
        <w:rPr>
          <w:rFonts w:ascii="Times New Roman" w:hAnsi="Times New Roman" w:cs="Times New Roman"/>
          <w:sz w:val="24"/>
          <w:szCs w:val="24"/>
        </w:rPr>
        <w:t xml:space="preserve"> </w:t>
      </w:r>
      <w:r w:rsidR="00005AC6" w:rsidRPr="00005AC6">
        <w:rPr>
          <w:rFonts w:ascii="Times New Roman" w:hAnsi="Times New Roman" w:cs="Times New Roman"/>
          <w:b/>
          <w:sz w:val="24"/>
          <w:szCs w:val="24"/>
        </w:rPr>
        <w:t>vadības un kontroles</w:t>
      </w:r>
      <w:r w:rsidR="00005AC6">
        <w:rPr>
          <w:rFonts w:ascii="Times New Roman" w:hAnsi="Times New Roman" w:cs="Times New Roman"/>
          <w:sz w:val="24"/>
          <w:szCs w:val="24"/>
        </w:rPr>
        <w:t xml:space="preserve"> </w:t>
      </w:r>
      <w:r w:rsidRPr="00005AC6">
        <w:rPr>
          <w:rFonts w:ascii="Times New Roman" w:hAnsi="Times New Roman" w:cs="Times New Roman"/>
          <w:b/>
          <w:sz w:val="24"/>
          <w:szCs w:val="24"/>
        </w:rPr>
        <w:t>sistēmas līmenī</w:t>
      </w:r>
      <w:r w:rsidRPr="00B16B68">
        <w:rPr>
          <w:rFonts w:ascii="Times New Roman" w:hAnsi="Times New Roman" w:cs="Times New Roman"/>
          <w:sz w:val="24"/>
          <w:szCs w:val="24"/>
        </w:rPr>
        <w:t xml:space="preserve"> ir atbildīga </w:t>
      </w:r>
      <w:r w:rsidR="00B16B68">
        <w:rPr>
          <w:rFonts w:ascii="Times New Roman" w:hAnsi="Times New Roman" w:cs="Times New Roman"/>
          <w:sz w:val="24"/>
          <w:szCs w:val="24"/>
        </w:rPr>
        <w:t>VI</w:t>
      </w:r>
      <w:r w:rsidRPr="00B16B68">
        <w:rPr>
          <w:rFonts w:ascii="Times New Roman" w:hAnsi="Times New Roman" w:cs="Times New Roman"/>
          <w:sz w:val="24"/>
          <w:szCs w:val="24"/>
        </w:rPr>
        <w:t xml:space="preserve">, savukārt </w:t>
      </w:r>
      <w:r w:rsidR="005159E9" w:rsidRPr="00B16B68">
        <w:rPr>
          <w:rFonts w:ascii="Times New Roman" w:hAnsi="Times New Roman" w:cs="Times New Roman"/>
          <w:sz w:val="24"/>
          <w:szCs w:val="24"/>
        </w:rPr>
        <w:t>SAM</w:t>
      </w:r>
      <w:r w:rsidRPr="00B16B68">
        <w:rPr>
          <w:rFonts w:ascii="Times New Roman" w:hAnsi="Times New Roman" w:cs="Times New Roman"/>
          <w:sz w:val="24"/>
          <w:szCs w:val="24"/>
        </w:rPr>
        <w:t>/</w:t>
      </w:r>
      <w:r w:rsidR="00642BBE">
        <w:rPr>
          <w:rFonts w:ascii="Times New Roman" w:hAnsi="Times New Roman" w:cs="Times New Roman"/>
          <w:sz w:val="24"/>
          <w:szCs w:val="24"/>
        </w:rPr>
        <w:t xml:space="preserve"> </w:t>
      </w:r>
      <w:r w:rsidR="005159E9" w:rsidRPr="00B16B68">
        <w:rPr>
          <w:rFonts w:ascii="Times New Roman" w:hAnsi="Times New Roman" w:cs="Times New Roman"/>
          <w:sz w:val="24"/>
          <w:szCs w:val="24"/>
        </w:rPr>
        <w:t xml:space="preserve">SAM pasākumu/ </w:t>
      </w:r>
      <w:r w:rsidRPr="00B16B68">
        <w:rPr>
          <w:rFonts w:ascii="Times New Roman" w:hAnsi="Times New Roman" w:cs="Times New Roman"/>
          <w:sz w:val="24"/>
          <w:szCs w:val="24"/>
        </w:rPr>
        <w:t>projekta/līguma/maksājuma līmenī –</w:t>
      </w:r>
      <w:r w:rsidR="00B16B68">
        <w:rPr>
          <w:rFonts w:ascii="Times New Roman" w:hAnsi="Times New Roman" w:cs="Times New Roman"/>
          <w:sz w:val="24"/>
          <w:szCs w:val="24"/>
        </w:rPr>
        <w:t xml:space="preserve"> SI. </w:t>
      </w:r>
    </w:p>
    <w:p w14:paraId="75B6DE1E" w14:textId="77777777" w:rsidR="005159E9" w:rsidRDefault="005159E9" w:rsidP="00F23A92">
      <w:pPr>
        <w:tabs>
          <w:tab w:val="left" w:pos="567"/>
          <w:tab w:val="center" w:leader="dot" w:pos="9072"/>
        </w:tabs>
        <w:spacing w:after="0" w:line="240" w:lineRule="auto"/>
        <w:jc w:val="both"/>
        <w:rPr>
          <w:rFonts w:ascii="Times New Roman" w:hAnsi="Times New Roman" w:cs="Times New Roman"/>
          <w:sz w:val="24"/>
          <w:szCs w:val="24"/>
        </w:rPr>
      </w:pPr>
    </w:p>
    <w:p w14:paraId="1775C294" w14:textId="77777777" w:rsidR="00B16B68" w:rsidRPr="00F23A92" w:rsidRDefault="00153C23" w:rsidP="00C463B6">
      <w:pPr>
        <w:pStyle w:val="Heading1"/>
        <w:rPr>
          <w:lang w:eastAsia="ar-SA"/>
        </w:rPr>
      </w:pPr>
      <w:bookmarkStart w:id="4" w:name="_Toc491070798"/>
      <w:r>
        <w:rPr>
          <w:lang w:eastAsia="ar-SA"/>
        </w:rPr>
        <w:t>III</w:t>
      </w:r>
      <w:r w:rsidR="00F23A92" w:rsidRPr="00F23A92">
        <w:rPr>
          <w:lang w:eastAsia="ar-SA"/>
        </w:rPr>
        <w:t xml:space="preserve"> Neatbilstību rašanās, veidi, izvērtēšana</w:t>
      </w:r>
      <w:bookmarkEnd w:id="4"/>
    </w:p>
    <w:p w14:paraId="1BB65E77" w14:textId="77777777" w:rsidR="00B16B68" w:rsidRDefault="00B16B68" w:rsidP="00B737D7">
      <w:pPr>
        <w:pStyle w:val="ListParagraph"/>
        <w:tabs>
          <w:tab w:val="left" w:pos="567"/>
        </w:tabs>
        <w:spacing w:after="0" w:line="240" w:lineRule="auto"/>
        <w:ind w:left="426"/>
        <w:jc w:val="both"/>
        <w:rPr>
          <w:rFonts w:ascii="Times New Roman" w:hAnsi="Times New Roman" w:cs="Times New Roman"/>
          <w:sz w:val="24"/>
          <w:szCs w:val="24"/>
        </w:rPr>
      </w:pPr>
      <w:bookmarkStart w:id="5" w:name="_Toc385318515"/>
    </w:p>
    <w:p w14:paraId="3E52C5A2" w14:textId="43A4942D" w:rsidR="0097013B" w:rsidRPr="0097013B" w:rsidRDefault="0097013B" w:rsidP="0029561F">
      <w:pPr>
        <w:pStyle w:val="ListParagraph"/>
        <w:numPr>
          <w:ilvl w:val="0"/>
          <w:numId w:val="3"/>
        </w:numPr>
        <w:spacing w:after="0" w:line="240" w:lineRule="auto"/>
        <w:ind w:left="567" w:hanging="425"/>
        <w:jc w:val="both"/>
        <w:rPr>
          <w:rFonts w:ascii="Times New Roman" w:hAnsi="Times New Roman" w:cs="Times New Roman"/>
          <w:sz w:val="24"/>
          <w:szCs w:val="24"/>
        </w:rPr>
      </w:pPr>
      <w:r w:rsidRPr="0097013B">
        <w:rPr>
          <w:rFonts w:ascii="Times New Roman" w:hAnsi="Times New Roman" w:cs="Times New Roman"/>
          <w:sz w:val="24"/>
          <w:szCs w:val="24"/>
        </w:rPr>
        <w:t xml:space="preserve">MK noteikumu par neatbilstībām </w:t>
      </w:r>
      <w:r w:rsidR="003328B2">
        <w:rPr>
          <w:rFonts w:ascii="Times New Roman" w:hAnsi="Times New Roman" w:cs="Times New Roman"/>
          <w:sz w:val="24"/>
          <w:szCs w:val="24"/>
        </w:rPr>
        <w:t>5</w:t>
      </w:r>
      <w:r w:rsidRPr="0097013B">
        <w:rPr>
          <w:rFonts w:ascii="Times New Roman" w:hAnsi="Times New Roman" w:cs="Times New Roman"/>
          <w:sz w:val="24"/>
          <w:szCs w:val="24"/>
        </w:rPr>
        <w:t xml:space="preserve">.punktā noteiktās iestādes 10 </w:t>
      </w:r>
      <w:r w:rsidR="00E95D76">
        <w:rPr>
          <w:rFonts w:ascii="Times New Roman" w:hAnsi="Times New Roman" w:cs="Times New Roman"/>
          <w:sz w:val="24"/>
          <w:szCs w:val="24"/>
        </w:rPr>
        <w:t xml:space="preserve">(desmit) </w:t>
      </w:r>
      <w:r w:rsidRPr="0097013B">
        <w:rPr>
          <w:rFonts w:ascii="Times New Roman" w:hAnsi="Times New Roman" w:cs="Times New Roman"/>
          <w:sz w:val="24"/>
          <w:szCs w:val="24"/>
        </w:rPr>
        <w:t xml:space="preserve">darbadienu laikā pēc </w:t>
      </w:r>
      <w:r w:rsidR="003328B2" w:rsidRPr="003328B2">
        <w:rPr>
          <w:rFonts w:ascii="Times New Roman" w:hAnsi="Times New Roman" w:cs="Times New Roman"/>
          <w:sz w:val="24"/>
          <w:szCs w:val="24"/>
        </w:rPr>
        <w:t xml:space="preserve">iespējamās neatbilstības </w:t>
      </w:r>
      <w:r w:rsidRPr="0097013B">
        <w:rPr>
          <w:rFonts w:ascii="Times New Roman" w:hAnsi="Times New Roman" w:cs="Times New Roman"/>
          <w:sz w:val="24"/>
          <w:szCs w:val="24"/>
        </w:rPr>
        <w:t xml:space="preserve">konstatēšanas brīža informē SI. </w:t>
      </w:r>
      <w:r w:rsidR="00506DE3">
        <w:rPr>
          <w:rFonts w:ascii="Times New Roman" w:hAnsi="Times New Roman" w:cs="Times New Roman"/>
          <w:sz w:val="24"/>
          <w:szCs w:val="24"/>
        </w:rPr>
        <w:t>SI</w:t>
      </w:r>
      <w:r w:rsidRPr="0097013B">
        <w:rPr>
          <w:rFonts w:ascii="Times New Roman" w:hAnsi="Times New Roman" w:cs="Times New Roman"/>
          <w:sz w:val="24"/>
          <w:szCs w:val="24"/>
        </w:rPr>
        <w:t xml:space="preserve">, ņemot vērā tās rīcībā esošo citu papildinformāciju, izvērtē saņemto informāciju par projektā konstatēto iespējamo neatbilstību un pieņem lēmumu par to, vai konstatētais gadījums ir vai nav neatbilstība, dokumentējot lēmuma pieņemšanas procesu, izsekojamības un audita liecību nodrošināšanai. Pilsētas pašvaldība, ar kuru noslēgts deleģēšanas līgums par </w:t>
      </w:r>
      <w:r w:rsidR="00333C80">
        <w:rPr>
          <w:rFonts w:ascii="Times New Roman" w:hAnsi="Times New Roman" w:cs="Times New Roman"/>
          <w:sz w:val="24"/>
          <w:szCs w:val="24"/>
        </w:rPr>
        <w:t>ITI</w:t>
      </w:r>
      <w:r w:rsidRPr="0097013B">
        <w:rPr>
          <w:rFonts w:ascii="Times New Roman" w:hAnsi="Times New Roman" w:cs="Times New Roman"/>
          <w:sz w:val="24"/>
          <w:szCs w:val="24"/>
        </w:rPr>
        <w:t xml:space="preserve"> projektu </w:t>
      </w:r>
      <w:r w:rsidRPr="0097013B">
        <w:rPr>
          <w:rFonts w:ascii="Times New Roman" w:hAnsi="Times New Roman" w:cs="Times New Roman"/>
          <w:sz w:val="24"/>
          <w:szCs w:val="24"/>
        </w:rPr>
        <w:lastRenderedPageBreak/>
        <w:t>iesniegumu atlases nodrošināšanu, ziņo VI par projektu iesniegumu atlases posmā konstatētajām iespējamajām neatbilstībām</w:t>
      </w:r>
      <w:r w:rsidR="008552BE">
        <w:rPr>
          <w:rFonts w:ascii="Times New Roman" w:hAnsi="Times New Roman" w:cs="Times New Roman"/>
          <w:sz w:val="24"/>
          <w:szCs w:val="24"/>
        </w:rPr>
        <w:t xml:space="preserve"> (</w:t>
      </w:r>
      <w:r w:rsidR="00506DE3">
        <w:rPr>
          <w:rFonts w:ascii="Times New Roman" w:hAnsi="Times New Roman" w:cs="Times New Roman"/>
          <w:sz w:val="24"/>
          <w:szCs w:val="24"/>
        </w:rPr>
        <w:t>tai skaitā</w:t>
      </w:r>
      <w:r w:rsidR="008552BE">
        <w:rPr>
          <w:rFonts w:ascii="Times New Roman" w:hAnsi="Times New Roman" w:cs="Times New Roman"/>
          <w:sz w:val="24"/>
          <w:szCs w:val="24"/>
        </w:rPr>
        <w:t>, aizdomām par krāpšanu vai organizēto noziedzību</w:t>
      </w:r>
      <w:r w:rsidR="008D10AE">
        <w:rPr>
          <w:rFonts w:ascii="Times New Roman" w:hAnsi="Times New Roman" w:cs="Times New Roman"/>
          <w:sz w:val="24"/>
          <w:szCs w:val="24"/>
        </w:rPr>
        <w:t xml:space="preserve"> vai interešu konfliktu</w:t>
      </w:r>
      <w:r w:rsidR="008552BE">
        <w:rPr>
          <w:rFonts w:ascii="Times New Roman" w:hAnsi="Times New Roman" w:cs="Times New Roman"/>
          <w:sz w:val="24"/>
          <w:szCs w:val="24"/>
        </w:rPr>
        <w:t>)</w:t>
      </w:r>
      <w:r w:rsidR="008552BE">
        <w:rPr>
          <w:rStyle w:val="FootnoteReference"/>
          <w:rFonts w:ascii="Times New Roman" w:hAnsi="Times New Roman" w:cs="Times New Roman"/>
          <w:sz w:val="24"/>
          <w:szCs w:val="24"/>
        </w:rPr>
        <w:footnoteReference w:id="18"/>
      </w:r>
      <w:r w:rsidRPr="0097013B">
        <w:rPr>
          <w:rFonts w:ascii="Times New Roman" w:hAnsi="Times New Roman" w:cs="Times New Roman"/>
          <w:sz w:val="24"/>
          <w:szCs w:val="24"/>
        </w:rPr>
        <w:t xml:space="preserve"> 10 </w:t>
      </w:r>
      <w:r w:rsidR="00E95D76">
        <w:rPr>
          <w:rFonts w:ascii="Times New Roman" w:hAnsi="Times New Roman" w:cs="Times New Roman"/>
          <w:sz w:val="24"/>
          <w:szCs w:val="24"/>
        </w:rPr>
        <w:t xml:space="preserve">(desmit) </w:t>
      </w:r>
      <w:r w:rsidRPr="0097013B">
        <w:rPr>
          <w:rFonts w:ascii="Times New Roman" w:hAnsi="Times New Roman" w:cs="Times New Roman"/>
          <w:sz w:val="24"/>
          <w:szCs w:val="24"/>
        </w:rPr>
        <w:t xml:space="preserve">darbdienu laikā pēc iespējamās neatbilstības konstatēšanas, sniedzot MK noteikumos par neatbilstībām 6.punktā norādīto informāciju. Attiecīgi VI informē SI, kura </w:t>
      </w:r>
      <w:r w:rsidR="001D717F">
        <w:rPr>
          <w:rFonts w:ascii="Times New Roman" w:hAnsi="Times New Roman" w:cs="Times New Roman"/>
          <w:sz w:val="24"/>
          <w:szCs w:val="24"/>
        </w:rPr>
        <w:t xml:space="preserve">neslēdz līgumu </w:t>
      </w:r>
      <w:r w:rsidR="00C40071">
        <w:rPr>
          <w:rFonts w:ascii="Times New Roman" w:hAnsi="Times New Roman" w:cs="Times New Roman"/>
          <w:sz w:val="24"/>
          <w:szCs w:val="24"/>
        </w:rPr>
        <w:t xml:space="preserve">vai vienošanos </w:t>
      </w:r>
      <w:r w:rsidR="001D717F">
        <w:rPr>
          <w:rFonts w:ascii="Times New Roman" w:hAnsi="Times New Roman" w:cs="Times New Roman"/>
          <w:sz w:val="24"/>
          <w:szCs w:val="24"/>
        </w:rPr>
        <w:t>par projekta īstenošanu.</w:t>
      </w:r>
      <w:r w:rsidR="001D717F" w:rsidRPr="0097013B">
        <w:rPr>
          <w:rFonts w:ascii="Times New Roman" w:hAnsi="Times New Roman" w:cs="Times New Roman"/>
          <w:sz w:val="24"/>
          <w:szCs w:val="24"/>
        </w:rPr>
        <w:t xml:space="preserve"> </w:t>
      </w:r>
    </w:p>
    <w:p w14:paraId="0874BFDB" w14:textId="77777777" w:rsidR="0097013B" w:rsidRDefault="0097013B" w:rsidP="0029561F">
      <w:pPr>
        <w:pStyle w:val="ListParagraph"/>
        <w:spacing w:after="0" w:line="240" w:lineRule="auto"/>
        <w:ind w:left="567" w:hanging="425"/>
        <w:jc w:val="both"/>
        <w:rPr>
          <w:rFonts w:ascii="Times New Roman" w:hAnsi="Times New Roman" w:cs="Times New Roman"/>
          <w:sz w:val="24"/>
          <w:szCs w:val="24"/>
        </w:rPr>
      </w:pPr>
    </w:p>
    <w:bookmarkEnd w:id="5"/>
    <w:p w14:paraId="34DD623C" w14:textId="77777777" w:rsidR="00B008AC" w:rsidRPr="00B16B68" w:rsidRDefault="00B008AC" w:rsidP="0029561F">
      <w:pPr>
        <w:pStyle w:val="ListParagraph"/>
        <w:numPr>
          <w:ilvl w:val="0"/>
          <w:numId w:val="3"/>
        </w:numPr>
        <w:spacing w:after="0" w:line="240" w:lineRule="auto"/>
        <w:ind w:left="567" w:hanging="425"/>
        <w:jc w:val="both"/>
        <w:rPr>
          <w:rFonts w:ascii="Times New Roman" w:hAnsi="Times New Roman" w:cs="Times New Roman"/>
          <w:sz w:val="24"/>
          <w:szCs w:val="24"/>
        </w:rPr>
      </w:pPr>
      <w:r w:rsidRPr="00B16B68">
        <w:rPr>
          <w:rFonts w:ascii="Times New Roman" w:hAnsi="Times New Roman" w:cs="Times New Roman"/>
          <w:sz w:val="24"/>
          <w:szCs w:val="24"/>
        </w:rPr>
        <w:t>Neatbilstības var būt gan sistēmiskas, gan atsevišķi gadījumi:</w:t>
      </w:r>
    </w:p>
    <w:p w14:paraId="2C0E5504" w14:textId="550EE861" w:rsidR="00B008AC" w:rsidRPr="00B16B68" w:rsidRDefault="00B008AC" w:rsidP="00924D4A">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422184">
        <w:rPr>
          <w:rFonts w:ascii="Times New Roman" w:hAnsi="Times New Roman" w:cs="Times New Roman"/>
          <w:b/>
          <w:sz w:val="24"/>
          <w:szCs w:val="24"/>
        </w:rPr>
        <w:t>Par sistēmisku neatbilstību</w:t>
      </w:r>
      <w:r w:rsidR="00CF6B01" w:rsidRPr="00975793">
        <w:rPr>
          <w:rStyle w:val="FootnoteReference"/>
          <w:rFonts w:ascii="Times New Roman" w:hAnsi="Times New Roman" w:cs="Times New Roman"/>
          <w:sz w:val="24"/>
          <w:szCs w:val="24"/>
        </w:rPr>
        <w:footnoteReference w:id="19"/>
      </w:r>
      <w:r w:rsidRPr="00B16B68">
        <w:rPr>
          <w:rFonts w:ascii="Times New Roman" w:hAnsi="Times New Roman" w:cs="Times New Roman"/>
          <w:sz w:val="24"/>
          <w:szCs w:val="24"/>
        </w:rPr>
        <w:t xml:space="preserve"> </w:t>
      </w:r>
      <w:r w:rsidR="00CF6B01" w:rsidRPr="00B16B68">
        <w:rPr>
          <w:rFonts w:ascii="Times New Roman" w:hAnsi="Times New Roman" w:cs="Times New Roman"/>
          <w:sz w:val="24"/>
          <w:szCs w:val="24"/>
        </w:rPr>
        <w:t>uzskatām</w:t>
      </w:r>
      <w:r w:rsidR="00CF6B01">
        <w:rPr>
          <w:rFonts w:ascii="Times New Roman" w:hAnsi="Times New Roman" w:cs="Times New Roman"/>
          <w:sz w:val="24"/>
          <w:szCs w:val="24"/>
        </w:rPr>
        <w:t>s</w:t>
      </w:r>
      <w:r w:rsidR="00CF6B01" w:rsidRPr="00B16B68">
        <w:rPr>
          <w:rFonts w:ascii="Times New Roman" w:hAnsi="Times New Roman" w:cs="Times New Roman"/>
          <w:sz w:val="24"/>
          <w:szCs w:val="24"/>
        </w:rPr>
        <w:t xml:space="preserve"> </w:t>
      </w:r>
      <w:r w:rsidR="00CF6B01" w:rsidRPr="00CF6B01">
        <w:rPr>
          <w:rFonts w:ascii="Times New Roman" w:hAnsi="Times New Roman" w:cs="Times New Roman"/>
          <w:sz w:val="24"/>
          <w:szCs w:val="24"/>
        </w:rPr>
        <w:t xml:space="preserve">jebkurš pārkāpums, kurš izriet no nopietniem trūkumiem vadības un kontroles sistēmas efektīvā darbībā, tostarp no tā, ka nav izdevies izveidot piemērotas procedūras atbilstoši Regulai Nr.1303/2013 un konkrētu fondu noteikumiem. </w:t>
      </w:r>
    </w:p>
    <w:p w14:paraId="3CE03D4A" w14:textId="37F5A6E2" w:rsidR="00B008AC" w:rsidRDefault="00B008AC" w:rsidP="003C74E6">
      <w:pPr>
        <w:pStyle w:val="ListParagraph"/>
        <w:numPr>
          <w:ilvl w:val="1"/>
          <w:numId w:val="3"/>
        </w:numPr>
        <w:tabs>
          <w:tab w:val="clear" w:pos="794"/>
          <w:tab w:val="left" w:pos="1276"/>
        </w:tabs>
        <w:spacing w:after="0" w:line="240" w:lineRule="auto"/>
        <w:ind w:left="1276" w:hanging="567"/>
        <w:jc w:val="both"/>
        <w:rPr>
          <w:rFonts w:ascii="Times New Roman" w:hAnsi="Times New Roman" w:cs="Times New Roman"/>
          <w:sz w:val="24"/>
          <w:szCs w:val="24"/>
        </w:rPr>
      </w:pPr>
      <w:r w:rsidRPr="00422184">
        <w:rPr>
          <w:rFonts w:ascii="Times New Roman" w:hAnsi="Times New Roman" w:cs="Times New Roman"/>
          <w:b/>
          <w:sz w:val="24"/>
          <w:szCs w:val="24"/>
        </w:rPr>
        <w:t xml:space="preserve">Atsevišķi </w:t>
      </w:r>
      <w:r w:rsidR="009B675F">
        <w:rPr>
          <w:rFonts w:ascii="Times New Roman" w:hAnsi="Times New Roman" w:cs="Times New Roman"/>
          <w:b/>
          <w:sz w:val="24"/>
          <w:szCs w:val="24"/>
        </w:rPr>
        <w:t xml:space="preserve">neatbilstību </w:t>
      </w:r>
      <w:r w:rsidRPr="00422184">
        <w:rPr>
          <w:rFonts w:ascii="Times New Roman" w:hAnsi="Times New Roman" w:cs="Times New Roman"/>
          <w:b/>
          <w:sz w:val="24"/>
          <w:szCs w:val="24"/>
        </w:rPr>
        <w:t>gadījumi</w:t>
      </w:r>
      <w:r w:rsidRPr="00B16B68">
        <w:rPr>
          <w:rFonts w:ascii="Times New Roman" w:hAnsi="Times New Roman" w:cs="Times New Roman"/>
          <w:sz w:val="24"/>
          <w:szCs w:val="24"/>
        </w:rPr>
        <w:t xml:space="preserve"> – neatbilstība/s ir konstatēta/s konkrētā </w:t>
      </w:r>
      <w:r w:rsidR="00333C80">
        <w:rPr>
          <w:rFonts w:ascii="Times New Roman" w:hAnsi="Times New Roman" w:cs="Times New Roman"/>
          <w:sz w:val="24"/>
          <w:szCs w:val="24"/>
        </w:rPr>
        <w:t>darbībā (</w:t>
      </w:r>
      <w:r w:rsidRPr="00B16B68">
        <w:rPr>
          <w:rFonts w:ascii="Times New Roman" w:hAnsi="Times New Roman" w:cs="Times New Roman"/>
          <w:sz w:val="24"/>
          <w:szCs w:val="24"/>
        </w:rPr>
        <w:t>projektā</w:t>
      </w:r>
      <w:r w:rsidR="00333C80">
        <w:rPr>
          <w:rFonts w:ascii="Times New Roman" w:hAnsi="Times New Roman" w:cs="Times New Roman"/>
          <w:sz w:val="24"/>
          <w:szCs w:val="24"/>
        </w:rPr>
        <w:t>)</w:t>
      </w:r>
      <w:r w:rsidRPr="00B16B68">
        <w:rPr>
          <w:rFonts w:ascii="Times New Roman" w:hAnsi="Times New Roman" w:cs="Times New Roman"/>
          <w:sz w:val="24"/>
          <w:szCs w:val="24"/>
        </w:rPr>
        <w:t xml:space="preserve"> un tā/s ir saistīta/s ar </w:t>
      </w:r>
      <w:r w:rsidR="00333C80">
        <w:rPr>
          <w:rFonts w:ascii="Times New Roman" w:hAnsi="Times New Roman" w:cs="Times New Roman"/>
          <w:sz w:val="24"/>
          <w:szCs w:val="24"/>
        </w:rPr>
        <w:t>darbības (</w:t>
      </w:r>
      <w:r w:rsidRPr="00B16B68">
        <w:rPr>
          <w:rFonts w:ascii="Times New Roman" w:hAnsi="Times New Roman" w:cs="Times New Roman"/>
          <w:sz w:val="24"/>
          <w:szCs w:val="24"/>
        </w:rPr>
        <w:t>projekta</w:t>
      </w:r>
      <w:r w:rsidR="00333C80">
        <w:rPr>
          <w:rFonts w:ascii="Times New Roman" w:hAnsi="Times New Roman" w:cs="Times New Roman"/>
          <w:sz w:val="24"/>
          <w:szCs w:val="24"/>
        </w:rPr>
        <w:t>)</w:t>
      </w:r>
      <w:r w:rsidRPr="00B16B68">
        <w:rPr>
          <w:rFonts w:ascii="Times New Roman" w:hAnsi="Times New Roman" w:cs="Times New Roman"/>
          <w:sz w:val="24"/>
          <w:szCs w:val="24"/>
        </w:rPr>
        <w:t xml:space="preserve"> </w:t>
      </w:r>
      <w:r w:rsidR="00981265">
        <w:rPr>
          <w:rFonts w:ascii="Times New Roman" w:hAnsi="Times New Roman" w:cs="Times New Roman"/>
          <w:sz w:val="24"/>
          <w:szCs w:val="24"/>
        </w:rPr>
        <w:t xml:space="preserve">iesniedzēja vai </w:t>
      </w:r>
      <w:r w:rsidR="00422184">
        <w:rPr>
          <w:rFonts w:ascii="Times New Roman" w:hAnsi="Times New Roman" w:cs="Times New Roman"/>
          <w:sz w:val="24"/>
          <w:szCs w:val="24"/>
        </w:rPr>
        <w:t>FS</w:t>
      </w:r>
      <w:r w:rsidRPr="00B16B68">
        <w:rPr>
          <w:rFonts w:ascii="Times New Roman" w:hAnsi="Times New Roman" w:cs="Times New Roman"/>
          <w:sz w:val="24"/>
          <w:szCs w:val="24"/>
        </w:rPr>
        <w:t xml:space="preserve"> darbību vai bezdarbību</w:t>
      </w:r>
      <w:r w:rsidR="0050382A">
        <w:rPr>
          <w:rFonts w:ascii="Times New Roman" w:hAnsi="Times New Roman" w:cs="Times New Roman"/>
          <w:sz w:val="24"/>
          <w:szCs w:val="24"/>
        </w:rPr>
        <w:t>.</w:t>
      </w:r>
      <w:r w:rsidRPr="00B16B68">
        <w:rPr>
          <w:rFonts w:ascii="Times New Roman" w:hAnsi="Times New Roman" w:cs="Times New Roman"/>
          <w:sz w:val="24"/>
          <w:szCs w:val="24"/>
        </w:rPr>
        <w:t xml:space="preserve"> </w:t>
      </w:r>
    </w:p>
    <w:p w14:paraId="5CB61E53" w14:textId="77777777" w:rsidR="00422184" w:rsidRPr="00422184" w:rsidRDefault="00422184" w:rsidP="00422184">
      <w:pPr>
        <w:tabs>
          <w:tab w:val="left" w:pos="567"/>
        </w:tabs>
        <w:spacing w:after="0" w:line="240" w:lineRule="auto"/>
        <w:jc w:val="both"/>
        <w:rPr>
          <w:rFonts w:ascii="Times New Roman" w:hAnsi="Times New Roman" w:cs="Times New Roman"/>
          <w:sz w:val="24"/>
          <w:szCs w:val="24"/>
        </w:rPr>
      </w:pPr>
    </w:p>
    <w:p w14:paraId="51B64AD1" w14:textId="35792F35" w:rsidR="00B008AC" w:rsidRPr="00422184" w:rsidRDefault="004C6EBA" w:rsidP="0029561F">
      <w:pPr>
        <w:pStyle w:val="ListParagraph"/>
        <w:numPr>
          <w:ilvl w:val="0"/>
          <w:numId w:val="3"/>
        </w:numPr>
        <w:spacing w:after="0" w:line="240" w:lineRule="auto"/>
        <w:ind w:left="567" w:hanging="425"/>
        <w:jc w:val="both"/>
        <w:rPr>
          <w:rFonts w:ascii="Times New Roman" w:hAnsi="Times New Roman" w:cs="Times New Roman"/>
          <w:sz w:val="24"/>
          <w:szCs w:val="24"/>
        </w:rPr>
      </w:pPr>
      <w:bookmarkStart w:id="6" w:name="_Toc385318516"/>
      <w:r>
        <w:rPr>
          <w:rFonts w:ascii="Times New Roman" w:hAnsi="Times New Roman" w:cs="Times New Roman"/>
          <w:b/>
          <w:sz w:val="24"/>
          <w:szCs w:val="24"/>
        </w:rPr>
        <w:t xml:space="preserve">ES fondu administrēšanas laikā konstatētos trūkumus var </w:t>
      </w:r>
      <w:r w:rsidRPr="00422184">
        <w:rPr>
          <w:rFonts w:ascii="Times New Roman" w:hAnsi="Times New Roman" w:cs="Times New Roman"/>
          <w:b/>
          <w:sz w:val="24"/>
          <w:szCs w:val="24"/>
        </w:rPr>
        <w:t>klasifi</w:t>
      </w:r>
      <w:r>
        <w:rPr>
          <w:rFonts w:ascii="Times New Roman" w:hAnsi="Times New Roman" w:cs="Times New Roman"/>
          <w:b/>
          <w:sz w:val="24"/>
          <w:szCs w:val="24"/>
        </w:rPr>
        <w:t>cēt</w:t>
      </w:r>
      <w:r w:rsidRPr="00422184">
        <w:rPr>
          <w:rFonts w:ascii="Times New Roman" w:hAnsi="Times New Roman" w:cs="Times New Roman"/>
          <w:b/>
          <w:sz w:val="24"/>
          <w:szCs w:val="24"/>
        </w:rPr>
        <w:t xml:space="preserve"> </w:t>
      </w:r>
      <w:r w:rsidR="00B008AC" w:rsidRPr="00422184">
        <w:rPr>
          <w:rFonts w:ascii="Times New Roman" w:hAnsi="Times New Roman" w:cs="Times New Roman"/>
          <w:b/>
          <w:sz w:val="24"/>
          <w:szCs w:val="24"/>
        </w:rPr>
        <w:t>pēc ietekmes veida</w:t>
      </w:r>
      <w:r w:rsidR="00B008AC" w:rsidRPr="00422184">
        <w:rPr>
          <w:rFonts w:ascii="Times New Roman" w:hAnsi="Times New Roman" w:cs="Times New Roman"/>
          <w:sz w:val="24"/>
          <w:szCs w:val="24"/>
        </w:rPr>
        <w:t xml:space="preserve"> (neatbilstība var radīt faktisku vai iespējamu kaitējumu ES budžetam</w:t>
      </w:r>
      <w:r>
        <w:rPr>
          <w:rFonts w:ascii="Times New Roman" w:hAnsi="Times New Roman" w:cs="Times New Roman"/>
          <w:sz w:val="24"/>
          <w:szCs w:val="24"/>
        </w:rPr>
        <w:t>)</w:t>
      </w:r>
      <w:r w:rsidR="00B008AC" w:rsidRPr="00422184">
        <w:rPr>
          <w:rFonts w:ascii="Times New Roman" w:hAnsi="Times New Roman" w:cs="Times New Roman"/>
          <w:sz w:val="24"/>
          <w:szCs w:val="24"/>
        </w:rPr>
        <w:t>:</w:t>
      </w:r>
      <w:bookmarkEnd w:id="6"/>
      <w:r w:rsidR="00B008AC" w:rsidRPr="00422184">
        <w:rPr>
          <w:rFonts w:ascii="Times New Roman" w:hAnsi="Times New Roman" w:cs="Times New Roman"/>
          <w:sz w:val="24"/>
          <w:szCs w:val="24"/>
        </w:rPr>
        <w:t xml:space="preserve"> </w:t>
      </w:r>
    </w:p>
    <w:p w14:paraId="5961121C" w14:textId="4BFD997B" w:rsidR="00B008AC" w:rsidRPr="00422184" w:rsidRDefault="00653C57" w:rsidP="003C74E6">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Pr>
          <w:rFonts w:ascii="Times New Roman" w:hAnsi="Times New Roman" w:cs="Times New Roman"/>
          <w:b/>
          <w:sz w:val="24"/>
          <w:szCs w:val="24"/>
        </w:rPr>
        <w:t>N</w:t>
      </w:r>
      <w:r w:rsidR="004C6EBA">
        <w:rPr>
          <w:rFonts w:ascii="Times New Roman" w:hAnsi="Times New Roman" w:cs="Times New Roman"/>
          <w:b/>
          <w:sz w:val="24"/>
          <w:szCs w:val="24"/>
        </w:rPr>
        <w:t>eatbilstība</w:t>
      </w:r>
      <w:r>
        <w:rPr>
          <w:rFonts w:ascii="Times New Roman" w:hAnsi="Times New Roman" w:cs="Times New Roman"/>
          <w:b/>
          <w:sz w:val="24"/>
          <w:szCs w:val="24"/>
        </w:rPr>
        <w:t xml:space="preserve"> </w:t>
      </w:r>
      <w:r w:rsidR="00B008AC" w:rsidRPr="00422184">
        <w:rPr>
          <w:rFonts w:ascii="Times New Roman" w:hAnsi="Times New Roman" w:cs="Times New Roman"/>
          <w:sz w:val="24"/>
          <w:szCs w:val="24"/>
        </w:rPr>
        <w:t>– neatbilstība</w:t>
      </w:r>
      <w:r w:rsidR="003328B2" w:rsidRPr="003328B2">
        <w:t xml:space="preserve"> </w:t>
      </w:r>
      <w:r w:rsidR="003328B2" w:rsidRPr="003328B2">
        <w:rPr>
          <w:rFonts w:ascii="Times New Roman" w:hAnsi="Times New Roman" w:cs="Times New Roman"/>
          <w:sz w:val="24"/>
          <w:szCs w:val="24"/>
        </w:rPr>
        <w:t>ir pārkāpums, kam ir faktiska vai iespējama finansiāla ietekme, piemēram</w:t>
      </w:r>
      <w:r w:rsidR="00B008AC" w:rsidRPr="00422184">
        <w:rPr>
          <w:rFonts w:ascii="Times New Roman" w:hAnsi="Times New Roman" w:cs="Times New Roman"/>
          <w:sz w:val="24"/>
          <w:szCs w:val="24"/>
        </w:rPr>
        <w:t xml:space="preserve">, </w:t>
      </w:r>
      <w:r w:rsidR="003328B2">
        <w:rPr>
          <w:rFonts w:ascii="Times New Roman" w:hAnsi="Times New Roman" w:cs="Times New Roman"/>
          <w:sz w:val="24"/>
          <w:szCs w:val="24"/>
        </w:rPr>
        <w:t>ja</w:t>
      </w:r>
      <w:r w:rsidR="003328B2" w:rsidRPr="00422184">
        <w:rPr>
          <w:rFonts w:ascii="Times New Roman" w:hAnsi="Times New Roman" w:cs="Times New Roman"/>
          <w:sz w:val="24"/>
          <w:szCs w:val="24"/>
        </w:rPr>
        <w:t xml:space="preserve"> </w:t>
      </w:r>
      <w:r w:rsidR="00422184">
        <w:rPr>
          <w:rFonts w:ascii="Times New Roman" w:hAnsi="Times New Roman" w:cs="Times New Roman"/>
          <w:sz w:val="24"/>
          <w:szCs w:val="24"/>
        </w:rPr>
        <w:t>FS</w:t>
      </w:r>
      <w:r w:rsidR="00B008AC" w:rsidRPr="00422184">
        <w:rPr>
          <w:rFonts w:ascii="Times New Roman" w:hAnsi="Times New Roman" w:cs="Times New Roman"/>
          <w:sz w:val="24"/>
          <w:szCs w:val="24"/>
        </w:rPr>
        <w:t xml:space="preserve"> ir veikta ES fondu</w:t>
      </w:r>
      <w:r w:rsidR="004E5786">
        <w:rPr>
          <w:rFonts w:ascii="Times New Roman" w:hAnsi="Times New Roman" w:cs="Times New Roman"/>
          <w:sz w:val="24"/>
          <w:szCs w:val="24"/>
        </w:rPr>
        <w:t xml:space="preserve"> un valsts budžeta</w:t>
      </w:r>
      <w:r w:rsidR="00B008AC" w:rsidRPr="00422184">
        <w:rPr>
          <w:rFonts w:ascii="Times New Roman" w:hAnsi="Times New Roman" w:cs="Times New Roman"/>
          <w:sz w:val="24"/>
          <w:szCs w:val="24"/>
        </w:rPr>
        <w:t xml:space="preserve"> līdzekļu atmaksa, un veiktajā maksājumā ir ietverti neattaisnoti/neattiecināmi/nepamatoti izdevumi, piemērota jebkura no atgūšanas procedūrām un nodrošināta projekta attiecināmo izdevumu samazināšana. </w:t>
      </w:r>
    </w:p>
    <w:p w14:paraId="19EB38CC" w14:textId="77777777" w:rsidR="00564363" w:rsidRDefault="00564363" w:rsidP="003C74E6">
      <w:pPr>
        <w:tabs>
          <w:tab w:val="left" w:pos="851"/>
        </w:tabs>
        <w:spacing w:after="0" w:line="240" w:lineRule="auto"/>
        <w:jc w:val="both"/>
        <w:rPr>
          <w:rFonts w:ascii="Times New Roman" w:hAnsi="Times New Roman"/>
          <w:i/>
          <w:iCs/>
          <w:sz w:val="24"/>
          <w:szCs w:val="24"/>
        </w:rPr>
      </w:pPr>
    </w:p>
    <w:p w14:paraId="7C00A25F" w14:textId="77777777" w:rsidR="00B008AC" w:rsidRPr="00422184" w:rsidRDefault="00B008AC" w:rsidP="00B008AC">
      <w:pPr>
        <w:tabs>
          <w:tab w:val="left" w:pos="851"/>
        </w:tabs>
        <w:spacing w:after="120" w:line="240" w:lineRule="auto"/>
        <w:jc w:val="both"/>
        <w:rPr>
          <w:rFonts w:ascii="Times New Roman" w:hAnsi="Times New Roman"/>
          <w:i/>
          <w:iCs/>
          <w:sz w:val="24"/>
          <w:szCs w:val="24"/>
        </w:rPr>
      </w:pPr>
      <w:r w:rsidRPr="00422184">
        <w:rPr>
          <w:rFonts w:ascii="Times New Roman" w:hAnsi="Times New Roman"/>
          <w:i/>
          <w:iCs/>
          <w:sz w:val="24"/>
          <w:szCs w:val="24"/>
        </w:rPr>
        <w:t xml:space="preserve">Piemēram: </w:t>
      </w:r>
    </w:p>
    <w:p w14:paraId="3F620D6C" w14:textId="720F71EF" w:rsidR="00B008AC" w:rsidRPr="00422184" w:rsidRDefault="00B008AC" w:rsidP="002C0211">
      <w:pPr>
        <w:pStyle w:val="Default"/>
        <w:spacing w:after="120"/>
        <w:ind w:left="284"/>
        <w:jc w:val="both"/>
        <w:rPr>
          <w:i/>
          <w:iCs/>
          <w:color w:val="auto"/>
          <w:lang w:val="lv-LV" w:eastAsia="en-US"/>
        </w:rPr>
      </w:pPr>
      <w:r w:rsidRPr="00422184">
        <w:rPr>
          <w:i/>
          <w:iCs/>
          <w:color w:val="auto"/>
          <w:lang w:val="lv-LV" w:eastAsia="en-US"/>
        </w:rPr>
        <w:t xml:space="preserve">a) </w:t>
      </w:r>
      <w:r w:rsidR="00005AC6">
        <w:rPr>
          <w:i/>
          <w:iCs/>
          <w:color w:val="auto"/>
          <w:lang w:val="lv-LV" w:eastAsia="en-US"/>
        </w:rPr>
        <w:t>RI</w:t>
      </w:r>
      <w:r w:rsidRPr="00422184">
        <w:rPr>
          <w:i/>
          <w:iCs/>
          <w:color w:val="auto"/>
          <w:lang w:val="lv-LV" w:eastAsia="en-US"/>
        </w:rPr>
        <w:t xml:space="preserve">, veicot </w:t>
      </w:r>
      <w:r w:rsidR="003C416F">
        <w:rPr>
          <w:i/>
          <w:iCs/>
          <w:color w:val="auto"/>
          <w:lang w:val="lv-LV" w:eastAsia="en-US"/>
        </w:rPr>
        <w:t>SEI</w:t>
      </w:r>
      <w:r w:rsidRPr="00422184">
        <w:rPr>
          <w:i/>
          <w:iCs/>
          <w:color w:val="auto"/>
          <w:lang w:val="lv-LV" w:eastAsia="en-US"/>
        </w:rPr>
        <w:t xml:space="preserve"> apstiprināto izdevumu revīziju</w:t>
      </w:r>
      <w:r w:rsidR="00422184" w:rsidRPr="00422184">
        <w:rPr>
          <w:i/>
          <w:iCs/>
          <w:color w:val="auto"/>
          <w:lang w:val="lv-LV" w:eastAsia="en-US"/>
        </w:rPr>
        <w:t xml:space="preserve"> (darījumu revīzija)</w:t>
      </w:r>
      <w:r w:rsidRPr="00422184">
        <w:rPr>
          <w:i/>
          <w:iCs/>
          <w:color w:val="auto"/>
          <w:lang w:val="lv-LV" w:eastAsia="en-US"/>
        </w:rPr>
        <w:t xml:space="preserve">, veic izlases pārbaudi kādam SI veiktam maksājumam, kuras laikā konstatē, ka daļa no izdevumiem, kuri ir samaksāti </w:t>
      </w:r>
      <w:r w:rsidR="00422184" w:rsidRPr="00422184">
        <w:rPr>
          <w:i/>
          <w:iCs/>
          <w:color w:val="auto"/>
          <w:lang w:val="lv-LV" w:eastAsia="en-US"/>
        </w:rPr>
        <w:t>FS</w:t>
      </w:r>
      <w:r w:rsidRPr="00422184">
        <w:rPr>
          <w:i/>
          <w:iCs/>
          <w:color w:val="auto"/>
          <w:lang w:val="lv-LV" w:eastAsia="en-US"/>
        </w:rPr>
        <w:t xml:space="preserve">, ir neatbilstoši veikti. Šajā gadījumā SI ir jānodrošina neatbilstoši veikto izdevumu atgūšana. </w:t>
      </w:r>
    </w:p>
    <w:p w14:paraId="2FA9CC44" w14:textId="5592E4C5" w:rsidR="00B008AC" w:rsidRPr="00422184" w:rsidRDefault="00B008AC" w:rsidP="002C0211">
      <w:pPr>
        <w:pStyle w:val="Default"/>
        <w:spacing w:after="120"/>
        <w:ind w:left="284"/>
        <w:jc w:val="both"/>
        <w:rPr>
          <w:i/>
          <w:iCs/>
          <w:color w:val="auto"/>
          <w:lang w:val="lv-LV" w:eastAsia="en-US"/>
        </w:rPr>
      </w:pPr>
      <w:r w:rsidRPr="00422184">
        <w:rPr>
          <w:i/>
          <w:iCs/>
          <w:color w:val="auto"/>
          <w:lang w:val="lv-LV" w:eastAsia="en-US"/>
        </w:rPr>
        <w:t xml:space="preserve">b) Veicot pārbaudi projekta īstenošanas vietā tiek konstatēts, ka 1) </w:t>
      </w:r>
      <w:r w:rsidR="00856204">
        <w:rPr>
          <w:i/>
          <w:iCs/>
          <w:color w:val="auto"/>
          <w:lang w:val="lv-LV" w:eastAsia="en-US"/>
        </w:rPr>
        <w:t>maksājuma pieprasījuma B</w:t>
      </w:r>
      <w:r w:rsidR="00A57734">
        <w:rPr>
          <w:i/>
          <w:iCs/>
          <w:color w:val="auto"/>
          <w:lang w:val="lv-LV" w:eastAsia="en-US"/>
        </w:rPr>
        <w:t xml:space="preserve"> </w:t>
      </w:r>
      <w:r w:rsidR="00856204">
        <w:rPr>
          <w:i/>
          <w:iCs/>
          <w:color w:val="auto"/>
          <w:lang w:val="lv-LV" w:eastAsia="en-US"/>
        </w:rPr>
        <w:t>sadaļā</w:t>
      </w:r>
      <w:r w:rsidR="00A57734">
        <w:rPr>
          <w:i/>
          <w:iCs/>
          <w:color w:val="auto"/>
          <w:lang w:val="lv-LV" w:eastAsia="en-US"/>
        </w:rPr>
        <w:t xml:space="preserve"> </w:t>
      </w:r>
      <w:r w:rsidRPr="00422184">
        <w:rPr>
          <w:i/>
          <w:iCs/>
          <w:color w:val="auto"/>
          <w:lang w:val="lv-LV" w:eastAsia="en-US"/>
        </w:rPr>
        <w:t>norādīto un iepriekš apmaksāto darbu apjoms neatbilst faktiski veiktajam vai 2) projekta ietvaros iegādātie pamatlīdzekļi tiek izmantoti projektā neparedzētām aktivitātēm (piemēram, iznomāti).</w:t>
      </w:r>
    </w:p>
    <w:p w14:paraId="200E12FD" w14:textId="77777777" w:rsidR="00B008AC" w:rsidRPr="00422184" w:rsidRDefault="00B008AC" w:rsidP="002C0211">
      <w:pPr>
        <w:spacing w:after="120" w:line="240" w:lineRule="auto"/>
        <w:ind w:left="284"/>
        <w:jc w:val="both"/>
        <w:rPr>
          <w:rFonts w:ascii="Times New Roman" w:hAnsi="Times New Roman"/>
          <w:i/>
          <w:iCs/>
          <w:sz w:val="24"/>
          <w:szCs w:val="24"/>
        </w:rPr>
      </w:pPr>
      <w:r w:rsidRPr="00422184">
        <w:rPr>
          <w:rFonts w:ascii="Times New Roman" w:hAnsi="Times New Roman"/>
          <w:i/>
          <w:iCs/>
          <w:sz w:val="24"/>
          <w:szCs w:val="24"/>
        </w:rPr>
        <w:t xml:space="preserve">c) </w:t>
      </w:r>
      <w:r w:rsidR="00422184" w:rsidRPr="00422184">
        <w:rPr>
          <w:rFonts w:ascii="Times New Roman" w:hAnsi="Times New Roman"/>
          <w:i/>
          <w:iCs/>
          <w:sz w:val="24"/>
          <w:szCs w:val="24"/>
        </w:rPr>
        <w:t>FS</w:t>
      </w:r>
      <w:r w:rsidRPr="00422184">
        <w:rPr>
          <w:rFonts w:ascii="Times New Roman" w:hAnsi="Times New Roman"/>
          <w:i/>
          <w:iCs/>
          <w:sz w:val="24"/>
          <w:szCs w:val="24"/>
        </w:rPr>
        <w:t xml:space="preserve"> iesniedzis maksājuma pieprasījumu par dator</w:t>
      </w:r>
      <w:r w:rsidR="00A57734">
        <w:rPr>
          <w:rFonts w:ascii="Times New Roman" w:hAnsi="Times New Roman"/>
          <w:i/>
          <w:iCs/>
          <w:sz w:val="24"/>
          <w:szCs w:val="24"/>
        </w:rPr>
        <w:t>a</w:t>
      </w:r>
      <w:r w:rsidRPr="00422184">
        <w:rPr>
          <w:rFonts w:ascii="Times New Roman" w:hAnsi="Times New Roman"/>
          <w:i/>
          <w:iCs/>
          <w:sz w:val="24"/>
          <w:szCs w:val="24"/>
        </w:rPr>
        <w:t xml:space="preserve"> iegādes izdevumu atmaksu. </w:t>
      </w:r>
      <w:r w:rsidR="00422184" w:rsidRPr="00422184">
        <w:rPr>
          <w:rFonts w:ascii="Times New Roman" w:hAnsi="Times New Roman"/>
          <w:i/>
          <w:iCs/>
          <w:sz w:val="24"/>
          <w:szCs w:val="24"/>
        </w:rPr>
        <w:t>SI</w:t>
      </w:r>
      <w:r w:rsidRPr="00422184">
        <w:rPr>
          <w:rFonts w:ascii="Times New Roman" w:hAnsi="Times New Roman"/>
          <w:i/>
          <w:iCs/>
          <w:sz w:val="24"/>
          <w:szCs w:val="24"/>
        </w:rPr>
        <w:t xml:space="preserve">, pārbaudot </w:t>
      </w:r>
      <w:r w:rsidR="00422184" w:rsidRPr="00422184">
        <w:rPr>
          <w:rFonts w:ascii="Times New Roman" w:hAnsi="Times New Roman"/>
          <w:i/>
          <w:iCs/>
          <w:sz w:val="24"/>
          <w:szCs w:val="24"/>
        </w:rPr>
        <w:t>FS</w:t>
      </w:r>
      <w:r w:rsidRPr="00422184">
        <w:rPr>
          <w:rFonts w:ascii="Times New Roman" w:hAnsi="Times New Roman"/>
          <w:i/>
          <w:iCs/>
          <w:sz w:val="24"/>
          <w:szCs w:val="24"/>
        </w:rPr>
        <w:t xml:space="preserve"> iesniegto pamatojošo dokumentāciju, konstatē, ka iepirkums par minēto </w:t>
      </w:r>
      <w:r w:rsidRPr="00422184">
        <w:rPr>
          <w:rFonts w:ascii="Times New Roman" w:hAnsi="Times New Roman"/>
          <w:i/>
          <w:iCs/>
          <w:sz w:val="24"/>
          <w:szCs w:val="24"/>
        </w:rPr>
        <w:lastRenderedPageBreak/>
        <w:t>iekārtu vai pakalpojumu sniegšanu veikts, neievērojot iepirkumu regulējošos normatīvos aktus.</w:t>
      </w:r>
    </w:p>
    <w:p w14:paraId="56FB35EC" w14:textId="6A73E986" w:rsidR="00B008AC" w:rsidRPr="00422184" w:rsidRDefault="004C6EBA" w:rsidP="003C74E6">
      <w:pPr>
        <w:pStyle w:val="ListParagraph"/>
        <w:numPr>
          <w:ilvl w:val="1"/>
          <w:numId w:val="3"/>
        </w:numPr>
        <w:tabs>
          <w:tab w:val="clear" w:pos="794"/>
        </w:tabs>
        <w:spacing w:after="0" w:line="240" w:lineRule="auto"/>
        <w:ind w:left="1276" w:hanging="567"/>
        <w:jc w:val="both"/>
        <w:rPr>
          <w:rFonts w:ascii="Times New Roman" w:hAnsi="Times New Roman" w:cs="Times New Roman"/>
          <w:b/>
          <w:sz w:val="24"/>
          <w:szCs w:val="24"/>
        </w:rPr>
      </w:pPr>
      <w:r>
        <w:rPr>
          <w:rFonts w:ascii="Times New Roman" w:hAnsi="Times New Roman" w:cs="Times New Roman"/>
          <w:b/>
          <w:sz w:val="24"/>
          <w:szCs w:val="24"/>
        </w:rPr>
        <w:t>pārkāpums</w:t>
      </w:r>
      <w:r w:rsidR="008809FA">
        <w:rPr>
          <w:rFonts w:ascii="Times New Roman" w:hAnsi="Times New Roman" w:cs="Times New Roman"/>
          <w:b/>
          <w:sz w:val="24"/>
          <w:szCs w:val="24"/>
        </w:rPr>
        <w:t xml:space="preserve"> </w:t>
      </w:r>
      <w:r w:rsidR="00B008AC" w:rsidRPr="00422184">
        <w:rPr>
          <w:rFonts w:ascii="Times New Roman" w:hAnsi="Times New Roman" w:cs="Times New Roman"/>
          <w:b/>
          <w:sz w:val="24"/>
          <w:szCs w:val="24"/>
        </w:rPr>
        <w:t xml:space="preserve">– </w:t>
      </w:r>
      <w:r w:rsidR="00B008AC" w:rsidRPr="00422184">
        <w:rPr>
          <w:rFonts w:ascii="Times New Roman" w:hAnsi="Times New Roman" w:cs="Times New Roman"/>
          <w:sz w:val="24"/>
          <w:szCs w:val="24"/>
        </w:rPr>
        <w:t xml:space="preserve">ir </w:t>
      </w:r>
      <w:r>
        <w:rPr>
          <w:rFonts w:ascii="Times New Roman" w:hAnsi="Times New Roman" w:cs="Times New Roman"/>
          <w:sz w:val="24"/>
          <w:szCs w:val="24"/>
        </w:rPr>
        <w:t>tādi</w:t>
      </w:r>
      <w:r w:rsidR="00AD629C">
        <w:rPr>
          <w:rFonts w:ascii="Times New Roman" w:hAnsi="Times New Roman" w:cs="Times New Roman"/>
          <w:sz w:val="24"/>
          <w:szCs w:val="24"/>
        </w:rPr>
        <w:t xml:space="preserve"> trūkumi vai kļūdas</w:t>
      </w:r>
      <w:r w:rsidR="00B008AC" w:rsidRPr="00422184">
        <w:rPr>
          <w:rFonts w:ascii="Times New Roman" w:hAnsi="Times New Roman" w:cs="Times New Roman"/>
          <w:sz w:val="24"/>
          <w:szCs w:val="24"/>
        </w:rPr>
        <w:t>, par kuriem netiek konstatēti neatbilstoši veikti izdevumi</w:t>
      </w:r>
      <w:r w:rsidR="00AD629C">
        <w:rPr>
          <w:rFonts w:ascii="Times New Roman" w:hAnsi="Times New Roman" w:cs="Times New Roman"/>
          <w:sz w:val="24"/>
          <w:szCs w:val="24"/>
        </w:rPr>
        <w:t>.</w:t>
      </w:r>
      <w:r w:rsidR="00CB4616">
        <w:rPr>
          <w:rFonts w:ascii="Times New Roman" w:hAnsi="Times New Roman" w:cs="Times New Roman"/>
          <w:sz w:val="24"/>
          <w:szCs w:val="24"/>
        </w:rPr>
        <w:t xml:space="preserve"> </w:t>
      </w:r>
      <w:r w:rsidR="00B008AC" w:rsidRPr="00422184">
        <w:rPr>
          <w:rFonts w:ascii="Times New Roman" w:hAnsi="Times New Roman" w:cs="Times New Roman"/>
          <w:sz w:val="24"/>
          <w:szCs w:val="24"/>
        </w:rPr>
        <w:t xml:space="preserve">Šādos gadījumos informācija </w:t>
      </w:r>
      <w:r w:rsidR="00B008AC" w:rsidRPr="00422184">
        <w:rPr>
          <w:rFonts w:ascii="Times New Roman" w:hAnsi="Times New Roman" w:cs="Times New Roman"/>
          <w:b/>
          <w:sz w:val="24"/>
          <w:szCs w:val="24"/>
        </w:rPr>
        <w:t xml:space="preserve">nav jāievada </w:t>
      </w:r>
      <w:r w:rsidR="009D5955">
        <w:rPr>
          <w:rFonts w:ascii="Times New Roman" w:hAnsi="Times New Roman" w:cs="Times New Roman"/>
          <w:b/>
          <w:sz w:val="24"/>
          <w:szCs w:val="24"/>
        </w:rPr>
        <w:t>KPVIS</w:t>
      </w:r>
      <w:r w:rsidR="00045A79">
        <w:rPr>
          <w:rFonts w:ascii="Times New Roman" w:hAnsi="Times New Roman" w:cs="Times New Roman"/>
          <w:b/>
          <w:sz w:val="24"/>
          <w:szCs w:val="24"/>
        </w:rPr>
        <w:t xml:space="preserve">, izņemot aizdomu par krāpšanu gadījumus, jo par visiem šādiem gadījumiem ir jāziņo EK/OLAF, izmantojot </w:t>
      </w:r>
      <w:r w:rsidR="005247AC" w:rsidRPr="000521F3">
        <w:rPr>
          <w:rFonts w:ascii="Times New Roman" w:hAnsi="Times New Roman"/>
          <w:b/>
          <w:sz w:val="24"/>
          <w:szCs w:val="28"/>
        </w:rPr>
        <w:t>EK/OLAF</w:t>
      </w:r>
      <w:r w:rsidR="005247AC">
        <w:rPr>
          <w:rFonts w:ascii="Times New Roman" w:hAnsi="Times New Roman" w:cs="Times New Roman"/>
          <w:b/>
          <w:sz w:val="24"/>
          <w:szCs w:val="24"/>
        </w:rPr>
        <w:t xml:space="preserve"> </w:t>
      </w:r>
      <w:r w:rsidR="00045A79">
        <w:rPr>
          <w:rFonts w:ascii="Times New Roman" w:hAnsi="Times New Roman" w:cs="Times New Roman"/>
          <w:b/>
          <w:sz w:val="24"/>
          <w:szCs w:val="24"/>
        </w:rPr>
        <w:t>IMS</w:t>
      </w:r>
      <w:r w:rsidR="00045A79" w:rsidRPr="00460228">
        <w:rPr>
          <w:rStyle w:val="FootnoteReference"/>
          <w:rFonts w:ascii="Times New Roman" w:hAnsi="Times New Roman" w:cs="Times New Roman"/>
          <w:sz w:val="24"/>
          <w:szCs w:val="24"/>
        </w:rPr>
        <w:footnoteReference w:id="20"/>
      </w:r>
      <w:r w:rsidR="00B008AC" w:rsidRPr="00422184">
        <w:rPr>
          <w:rFonts w:ascii="Times New Roman" w:hAnsi="Times New Roman" w:cs="Times New Roman"/>
          <w:sz w:val="24"/>
          <w:szCs w:val="24"/>
        </w:rPr>
        <w:t xml:space="preserve">. </w:t>
      </w:r>
      <w:r w:rsidR="00422184">
        <w:rPr>
          <w:rFonts w:ascii="Times New Roman" w:hAnsi="Times New Roman" w:cs="Times New Roman"/>
          <w:sz w:val="24"/>
          <w:szCs w:val="24"/>
        </w:rPr>
        <w:t xml:space="preserve">Tomēr </w:t>
      </w:r>
      <w:r w:rsidR="00B008AC" w:rsidRPr="00422184">
        <w:rPr>
          <w:rFonts w:ascii="Times New Roman" w:hAnsi="Times New Roman" w:cs="Times New Roman"/>
          <w:sz w:val="24"/>
          <w:szCs w:val="24"/>
        </w:rPr>
        <w:t xml:space="preserve">SI jānodrošina biežāk pieļauto </w:t>
      </w:r>
      <w:r w:rsidR="00AD629C">
        <w:rPr>
          <w:rFonts w:ascii="Times New Roman" w:hAnsi="Times New Roman" w:cs="Times New Roman"/>
          <w:sz w:val="24"/>
          <w:szCs w:val="24"/>
        </w:rPr>
        <w:t>pārkāpumu (trūkumu,</w:t>
      </w:r>
      <w:r w:rsidR="00422184">
        <w:rPr>
          <w:rFonts w:ascii="Times New Roman" w:hAnsi="Times New Roman" w:cs="Times New Roman"/>
          <w:sz w:val="24"/>
          <w:szCs w:val="24"/>
        </w:rPr>
        <w:t xml:space="preserve"> </w:t>
      </w:r>
      <w:r w:rsidR="00B008AC" w:rsidRPr="00422184">
        <w:rPr>
          <w:rFonts w:ascii="Times New Roman" w:hAnsi="Times New Roman" w:cs="Times New Roman"/>
          <w:sz w:val="24"/>
          <w:szCs w:val="24"/>
        </w:rPr>
        <w:t>kļūdu</w:t>
      </w:r>
      <w:r w:rsidR="00AD629C">
        <w:rPr>
          <w:rFonts w:ascii="Times New Roman" w:hAnsi="Times New Roman" w:cs="Times New Roman"/>
          <w:sz w:val="24"/>
          <w:szCs w:val="24"/>
        </w:rPr>
        <w:t>)</w:t>
      </w:r>
      <w:r w:rsidR="00B008AC" w:rsidRPr="00422184">
        <w:rPr>
          <w:rFonts w:ascii="Times New Roman" w:hAnsi="Times New Roman" w:cs="Times New Roman"/>
          <w:sz w:val="24"/>
          <w:szCs w:val="24"/>
        </w:rPr>
        <w:t xml:space="preserve"> analīzi, pārvērtējot projekta riska līmeni, detalizētu informāciju par šādiem pārkāpumiem iekļaujot </w:t>
      </w:r>
      <w:r w:rsidR="00CB4616">
        <w:rPr>
          <w:rFonts w:ascii="Times New Roman" w:hAnsi="Times New Roman" w:cs="Times New Roman"/>
          <w:sz w:val="24"/>
          <w:szCs w:val="24"/>
        </w:rPr>
        <w:t>SI</w:t>
      </w:r>
      <w:r w:rsidR="00CB4616" w:rsidRPr="00422184">
        <w:rPr>
          <w:rFonts w:ascii="Times New Roman" w:hAnsi="Times New Roman" w:cs="Times New Roman"/>
          <w:sz w:val="24"/>
          <w:szCs w:val="24"/>
        </w:rPr>
        <w:t xml:space="preserve"> </w:t>
      </w:r>
      <w:r w:rsidR="00CB4616" w:rsidRPr="00CB4616">
        <w:rPr>
          <w:rFonts w:ascii="Times New Roman" w:hAnsi="Times New Roman" w:cs="Times New Roman"/>
          <w:sz w:val="24"/>
          <w:szCs w:val="24"/>
        </w:rPr>
        <w:t>ziņojum</w:t>
      </w:r>
      <w:r w:rsidR="00CB4616">
        <w:rPr>
          <w:rFonts w:ascii="Times New Roman" w:hAnsi="Times New Roman" w:cs="Times New Roman"/>
          <w:sz w:val="24"/>
          <w:szCs w:val="24"/>
        </w:rPr>
        <w:t>ā, kas tiek sagatavots saskaņā ar MK noteikumu Nr.108</w:t>
      </w:r>
      <w:r w:rsidR="00CB4616">
        <w:rPr>
          <w:rStyle w:val="FootnoteReference"/>
          <w:rFonts w:ascii="Times New Roman" w:hAnsi="Times New Roman" w:cs="Times New Roman"/>
          <w:sz w:val="24"/>
          <w:szCs w:val="24"/>
        </w:rPr>
        <w:footnoteReference w:id="21"/>
      </w:r>
      <w:r w:rsidR="00CB4616">
        <w:rPr>
          <w:rFonts w:ascii="Times New Roman" w:hAnsi="Times New Roman" w:cs="Times New Roman"/>
          <w:sz w:val="24"/>
          <w:szCs w:val="24"/>
        </w:rPr>
        <w:t xml:space="preserve"> 7.1.apakšpunktu</w:t>
      </w:r>
      <w:r w:rsidR="00B008AC" w:rsidRPr="00422184">
        <w:rPr>
          <w:rFonts w:ascii="Times New Roman" w:hAnsi="Times New Roman" w:cs="Times New Roman"/>
          <w:sz w:val="24"/>
          <w:szCs w:val="24"/>
        </w:rPr>
        <w:t xml:space="preserve">, kā arī veicot nepieciešamās darbības šo kļūdu novēršanai, piemēram, informējot </w:t>
      </w:r>
      <w:r w:rsidR="00422184">
        <w:rPr>
          <w:rFonts w:ascii="Times New Roman" w:hAnsi="Times New Roman" w:cs="Times New Roman"/>
          <w:sz w:val="24"/>
          <w:szCs w:val="24"/>
        </w:rPr>
        <w:t>FS</w:t>
      </w:r>
      <w:r w:rsidR="00B008AC" w:rsidRPr="00422184">
        <w:rPr>
          <w:rFonts w:ascii="Times New Roman" w:hAnsi="Times New Roman" w:cs="Times New Roman"/>
          <w:sz w:val="24"/>
          <w:szCs w:val="24"/>
        </w:rPr>
        <w:t xml:space="preserve"> un ievietojot informāciju iestādes </w:t>
      </w:r>
      <w:r w:rsidR="00BA0D94">
        <w:rPr>
          <w:rFonts w:ascii="Times New Roman" w:hAnsi="Times New Roman" w:cs="Times New Roman"/>
          <w:sz w:val="24"/>
          <w:szCs w:val="24"/>
        </w:rPr>
        <w:t>tīmekļa vietnē</w:t>
      </w:r>
      <w:r w:rsidR="00B008AC" w:rsidRPr="00422184">
        <w:rPr>
          <w:rFonts w:ascii="Times New Roman" w:hAnsi="Times New Roman" w:cs="Times New Roman"/>
          <w:sz w:val="24"/>
          <w:szCs w:val="24"/>
        </w:rPr>
        <w:t>.</w:t>
      </w:r>
      <w:r w:rsidR="00B008AC" w:rsidRPr="00422184">
        <w:rPr>
          <w:rFonts w:ascii="Times New Roman" w:hAnsi="Times New Roman" w:cs="Times New Roman"/>
          <w:b/>
          <w:sz w:val="24"/>
          <w:szCs w:val="24"/>
        </w:rPr>
        <w:t xml:space="preserve"> </w:t>
      </w:r>
      <w:r w:rsidR="00144741" w:rsidRPr="00144741">
        <w:rPr>
          <w:rFonts w:ascii="Times New Roman" w:hAnsi="Times New Roman" w:cs="Times New Roman"/>
          <w:sz w:val="24"/>
          <w:szCs w:val="24"/>
        </w:rPr>
        <w:t xml:space="preserve">Skatīt arī </w:t>
      </w:r>
      <w:r w:rsidR="00E95D76">
        <w:rPr>
          <w:rFonts w:ascii="Times New Roman" w:hAnsi="Times New Roman" w:cs="Times New Roman"/>
          <w:sz w:val="24"/>
          <w:szCs w:val="24"/>
        </w:rPr>
        <w:t xml:space="preserve">šo </w:t>
      </w:r>
      <w:r w:rsidR="00144741" w:rsidRPr="00B949F4">
        <w:rPr>
          <w:rFonts w:ascii="Times New Roman" w:hAnsi="Times New Roman" w:cs="Times New Roman"/>
          <w:sz w:val="24"/>
          <w:szCs w:val="24"/>
        </w:rPr>
        <w:t xml:space="preserve">vadlīniju </w:t>
      </w:r>
      <w:r w:rsidR="00B949F4" w:rsidRPr="00B949F4">
        <w:rPr>
          <w:rFonts w:ascii="Times New Roman" w:hAnsi="Times New Roman" w:cs="Times New Roman"/>
          <w:sz w:val="24"/>
          <w:szCs w:val="24"/>
        </w:rPr>
        <w:t>3</w:t>
      </w:r>
      <w:r w:rsidR="00DF6BE3">
        <w:rPr>
          <w:rFonts w:ascii="Times New Roman" w:hAnsi="Times New Roman" w:cs="Times New Roman"/>
          <w:sz w:val="24"/>
          <w:szCs w:val="24"/>
        </w:rPr>
        <w:t>6</w:t>
      </w:r>
      <w:r w:rsidR="00144741" w:rsidRPr="00B949F4">
        <w:rPr>
          <w:rFonts w:ascii="Times New Roman" w:hAnsi="Times New Roman" w:cs="Times New Roman"/>
          <w:sz w:val="24"/>
          <w:szCs w:val="24"/>
        </w:rPr>
        <w:t>.punktu.</w:t>
      </w:r>
      <w:r w:rsidR="00144741" w:rsidRPr="00144741">
        <w:rPr>
          <w:rFonts w:ascii="Times New Roman" w:hAnsi="Times New Roman" w:cs="Times New Roman"/>
          <w:sz w:val="24"/>
          <w:szCs w:val="24"/>
        </w:rPr>
        <w:t xml:space="preserve"> </w:t>
      </w:r>
    </w:p>
    <w:p w14:paraId="4CFCC556" w14:textId="77777777" w:rsidR="00AA2501" w:rsidRDefault="00AA2501" w:rsidP="003C74E6">
      <w:pPr>
        <w:spacing w:after="0" w:line="240" w:lineRule="auto"/>
        <w:jc w:val="both"/>
        <w:rPr>
          <w:rFonts w:ascii="Times New Roman" w:hAnsi="Times New Roman"/>
          <w:i/>
          <w:sz w:val="24"/>
          <w:szCs w:val="24"/>
        </w:rPr>
      </w:pPr>
    </w:p>
    <w:p w14:paraId="7E50798B" w14:textId="77777777" w:rsidR="00B008AC" w:rsidRPr="00422184" w:rsidRDefault="00B008AC" w:rsidP="00B008AC">
      <w:pPr>
        <w:spacing w:after="120" w:line="240" w:lineRule="auto"/>
        <w:jc w:val="both"/>
        <w:rPr>
          <w:rFonts w:ascii="Times New Roman" w:hAnsi="Times New Roman"/>
          <w:i/>
          <w:sz w:val="24"/>
          <w:szCs w:val="24"/>
        </w:rPr>
      </w:pPr>
      <w:r w:rsidRPr="00422184">
        <w:rPr>
          <w:rFonts w:ascii="Times New Roman" w:hAnsi="Times New Roman"/>
          <w:i/>
          <w:sz w:val="24"/>
          <w:szCs w:val="24"/>
        </w:rPr>
        <w:t xml:space="preserve">Piemēram: </w:t>
      </w:r>
    </w:p>
    <w:p w14:paraId="7053CF64" w14:textId="7D6756D3" w:rsidR="00B008AC" w:rsidRDefault="00422184" w:rsidP="002C0211">
      <w:pPr>
        <w:spacing w:after="120" w:line="240" w:lineRule="auto"/>
        <w:ind w:left="284"/>
        <w:jc w:val="both"/>
        <w:rPr>
          <w:rFonts w:ascii="Times New Roman" w:hAnsi="Times New Roman"/>
          <w:i/>
          <w:sz w:val="24"/>
          <w:szCs w:val="24"/>
        </w:rPr>
      </w:pPr>
      <w:r w:rsidRPr="00422184">
        <w:rPr>
          <w:rFonts w:ascii="Times New Roman" w:hAnsi="Times New Roman"/>
          <w:i/>
          <w:sz w:val="24"/>
          <w:szCs w:val="24"/>
        </w:rPr>
        <w:t>FS</w:t>
      </w:r>
      <w:r w:rsidR="00B008AC" w:rsidRPr="00422184">
        <w:rPr>
          <w:rFonts w:ascii="Times New Roman" w:hAnsi="Times New Roman"/>
          <w:i/>
          <w:sz w:val="24"/>
          <w:szCs w:val="24"/>
        </w:rPr>
        <w:t xml:space="preserve">, iesniedzot maksājuma pieprasījumu, ir norādījis neprecīzu datumu. </w:t>
      </w:r>
      <w:r w:rsidRPr="00422184">
        <w:rPr>
          <w:rFonts w:ascii="Times New Roman" w:hAnsi="Times New Roman"/>
          <w:i/>
          <w:sz w:val="24"/>
          <w:szCs w:val="24"/>
        </w:rPr>
        <w:t>SI</w:t>
      </w:r>
      <w:r w:rsidR="00B008AC" w:rsidRPr="00422184">
        <w:rPr>
          <w:rFonts w:ascii="Times New Roman" w:hAnsi="Times New Roman"/>
          <w:i/>
          <w:sz w:val="24"/>
          <w:szCs w:val="24"/>
        </w:rPr>
        <w:t xml:space="preserve">, veicot maksājuma </w:t>
      </w:r>
      <w:r w:rsidR="00F37AD9">
        <w:rPr>
          <w:rFonts w:ascii="Times New Roman" w:hAnsi="Times New Roman"/>
          <w:i/>
          <w:sz w:val="24"/>
          <w:szCs w:val="24"/>
        </w:rPr>
        <w:t>pieprasījumā iekļauto izdevumu</w:t>
      </w:r>
      <w:r w:rsidR="00FF5B29">
        <w:rPr>
          <w:rFonts w:ascii="Times New Roman" w:hAnsi="Times New Roman"/>
          <w:i/>
          <w:sz w:val="24"/>
          <w:szCs w:val="24"/>
        </w:rPr>
        <w:t xml:space="preserve"> </w:t>
      </w:r>
      <w:r w:rsidR="00B008AC" w:rsidRPr="00422184">
        <w:rPr>
          <w:rFonts w:ascii="Times New Roman" w:hAnsi="Times New Roman"/>
          <w:i/>
          <w:sz w:val="24"/>
          <w:szCs w:val="24"/>
        </w:rPr>
        <w:t xml:space="preserve">pārbaudi, šo kļūdu ir atklājusi un lūgusi </w:t>
      </w:r>
      <w:r w:rsidRPr="00422184">
        <w:rPr>
          <w:rFonts w:ascii="Times New Roman" w:hAnsi="Times New Roman"/>
          <w:i/>
          <w:sz w:val="24"/>
          <w:szCs w:val="24"/>
        </w:rPr>
        <w:t>FS</w:t>
      </w:r>
      <w:r w:rsidR="00B008AC" w:rsidRPr="00422184">
        <w:rPr>
          <w:rFonts w:ascii="Times New Roman" w:hAnsi="Times New Roman"/>
          <w:i/>
          <w:sz w:val="24"/>
          <w:szCs w:val="24"/>
        </w:rPr>
        <w:t xml:space="preserve"> precizēt maksājuma pieprasījumu. Šādi gadījumi ir uzskatāmi par kļūdām un tiem nav finansiālas ietekmes – attiecīgi </w:t>
      </w:r>
      <w:r w:rsidR="00FF5B29">
        <w:rPr>
          <w:rFonts w:ascii="Times New Roman" w:hAnsi="Times New Roman"/>
          <w:i/>
          <w:sz w:val="24"/>
          <w:szCs w:val="24"/>
        </w:rPr>
        <w:t xml:space="preserve">var </w:t>
      </w:r>
      <w:r w:rsidR="005633CC">
        <w:rPr>
          <w:rFonts w:ascii="Times New Roman" w:hAnsi="Times New Roman"/>
          <w:i/>
          <w:sz w:val="24"/>
          <w:szCs w:val="24"/>
          <w:u w:val="single"/>
        </w:rPr>
        <w:t>neievadīt</w:t>
      </w:r>
      <w:r w:rsidR="002C0211">
        <w:rPr>
          <w:rFonts w:ascii="Times New Roman" w:hAnsi="Times New Roman"/>
          <w:i/>
          <w:sz w:val="24"/>
          <w:szCs w:val="24"/>
        </w:rPr>
        <w:t xml:space="preserve"> </w:t>
      </w:r>
      <w:r w:rsidR="009D5955">
        <w:rPr>
          <w:rFonts w:ascii="Times New Roman" w:hAnsi="Times New Roman"/>
          <w:i/>
          <w:sz w:val="24"/>
          <w:szCs w:val="24"/>
        </w:rPr>
        <w:t>KPVIS</w:t>
      </w:r>
      <w:r w:rsidR="00B008AC" w:rsidRPr="00422184">
        <w:rPr>
          <w:rFonts w:ascii="Times New Roman" w:hAnsi="Times New Roman"/>
          <w:i/>
          <w:sz w:val="24"/>
          <w:szCs w:val="24"/>
        </w:rPr>
        <w:t xml:space="preserve">. </w:t>
      </w:r>
    </w:p>
    <w:p w14:paraId="5A481FF2" w14:textId="4AD2D3F4" w:rsidR="005247AC" w:rsidRDefault="005247AC" w:rsidP="0029561F">
      <w:pPr>
        <w:pStyle w:val="ListParagraph"/>
        <w:numPr>
          <w:ilvl w:val="0"/>
          <w:numId w:val="3"/>
        </w:numPr>
        <w:spacing w:after="0" w:line="240" w:lineRule="auto"/>
        <w:ind w:left="567" w:hanging="425"/>
        <w:jc w:val="both"/>
        <w:rPr>
          <w:rFonts w:ascii="Times New Roman" w:hAnsi="Times New Roman" w:cs="Times New Roman"/>
          <w:sz w:val="24"/>
          <w:szCs w:val="24"/>
        </w:rPr>
      </w:pPr>
      <w:r w:rsidRPr="00422184">
        <w:rPr>
          <w:rFonts w:ascii="Times New Roman" w:hAnsi="Times New Roman" w:cs="Times New Roman"/>
          <w:sz w:val="24"/>
          <w:szCs w:val="24"/>
        </w:rPr>
        <w:t>Neatbilstību var izraisīt gan apzināta darbība vai bezdarbība, gan neapzināta darbība vai bezdarbība (gadījumā, ja nav iespējams pierādīt, ka attiecīgā darbība vai bezdarbība ir bijusi apzināta, iepriekš izplānota). Piemēram, krāpšana ir apzināta darbība, jo krāpšanu var veikt tikai ar nodomu, krāpšana nav iespējama pārpratuma, nekompetences, nolaidības vai citu kļūmju dēļ. Savukārt apzināta bezdarbība nozīmē kādas noteiktas darbības neveikšanu, ja subjektam attiecīgajā situācijā bija pienākums rīkoties.</w:t>
      </w:r>
    </w:p>
    <w:p w14:paraId="1BFE610E" w14:textId="77777777" w:rsidR="005247AC" w:rsidRDefault="005247AC" w:rsidP="0029561F">
      <w:pPr>
        <w:pStyle w:val="ListParagraph"/>
        <w:spacing w:after="0" w:line="240" w:lineRule="auto"/>
        <w:ind w:left="567" w:hanging="425"/>
        <w:jc w:val="both"/>
        <w:rPr>
          <w:rFonts w:ascii="Times New Roman" w:hAnsi="Times New Roman" w:cs="Times New Roman"/>
          <w:sz w:val="24"/>
          <w:szCs w:val="24"/>
        </w:rPr>
      </w:pPr>
    </w:p>
    <w:p w14:paraId="08DE1D46" w14:textId="4D9AA70C" w:rsidR="005247AC" w:rsidRDefault="005247AC" w:rsidP="0029561F">
      <w:pPr>
        <w:pStyle w:val="ListParagraph"/>
        <w:numPr>
          <w:ilvl w:val="0"/>
          <w:numId w:val="3"/>
        </w:numPr>
        <w:spacing w:after="0" w:line="240" w:lineRule="auto"/>
        <w:ind w:left="567" w:hanging="425"/>
        <w:jc w:val="both"/>
        <w:rPr>
          <w:rFonts w:ascii="Times New Roman" w:hAnsi="Times New Roman" w:cs="Times New Roman"/>
          <w:sz w:val="24"/>
          <w:szCs w:val="24"/>
        </w:rPr>
      </w:pPr>
      <w:r w:rsidRPr="005247AC">
        <w:rPr>
          <w:rFonts w:ascii="Times New Roman" w:hAnsi="Times New Roman" w:cs="Times New Roman"/>
          <w:sz w:val="24"/>
          <w:szCs w:val="24"/>
        </w:rPr>
        <w:t xml:space="preserve">Ja ir aizdomas vai ir saņemta jebkāda informācija (piemēram, informācija no publiskiem reģistriem, trešajām personām, masu saziņas līdzekļiem) par iespējamiem pārkāpumiem </w:t>
      </w:r>
      <w:r w:rsidR="00333C80">
        <w:rPr>
          <w:rFonts w:ascii="Times New Roman" w:hAnsi="Times New Roman" w:cs="Times New Roman"/>
          <w:sz w:val="24"/>
          <w:szCs w:val="24"/>
        </w:rPr>
        <w:t>darbībā (</w:t>
      </w:r>
      <w:r w:rsidRPr="005247AC">
        <w:rPr>
          <w:rFonts w:ascii="Times New Roman" w:hAnsi="Times New Roman" w:cs="Times New Roman"/>
          <w:sz w:val="24"/>
          <w:szCs w:val="24"/>
        </w:rPr>
        <w:t>projektā</w:t>
      </w:r>
      <w:r w:rsidR="00333C80">
        <w:rPr>
          <w:rFonts w:ascii="Times New Roman" w:hAnsi="Times New Roman" w:cs="Times New Roman"/>
          <w:sz w:val="24"/>
          <w:szCs w:val="24"/>
        </w:rPr>
        <w:t>)</w:t>
      </w:r>
      <w:r w:rsidRPr="005247AC">
        <w:rPr>
          <w:rFonts w:ascii="Times New Roman" w:hAnsi="Times New Roman" w:cs="Times New Roman"/>
          <w:sz w:val="24"/>
          <w:szCs w:val="24"/>
        </w:rPr>
        <w:t>, šo gadījumu var uzskatīt par iespējamu neatbilstību un pēc gadījuma, par kuru ir informācija, izvērtēšanas SI pieņem lēmumu par to, vai gadījums ir vai nav neatbilstība.</w:t>
      </w:r>
    </w:p>
    <w:p w14:paraId="4C15A8F9" w14:textId="77777777" w:rsidR="005247AC" w:rsidRPr="005247AC" w:rsidRDefault="005247AC" w:rsidP="0029561F">
      <w:pPr>
        <w:spacing w:after="0" w:line="240" w:lineRule="auto"/>
        <w:ind w:left="567" w:hanging="425"/>
        <w:jc w:val="both"/>
        <w:rPr>
          <w:rFonts w:ascii="Times New Roman" w:hAnsi="Times New Roman" w:cs="Times New Roman"/>
          <w:sz w:val="24"/>
          <w:szCs w:val="24"/>
        </w:rPr>
      </w:pPr>
    </w:p>
    <w:p w14:paraId="7600282E" w14:textId="21A7B0F5" w:rsidR="00B008AC" w:rsidRPr="00DD3ADE" w:rsidRDefault="00B008AC" w:rsidP="0029561F">
      <w:pPr>
        <w:pStyle w:val="ListParagraph"/>
        <w:numPr>
          <w:ilvl w:val="0"/>
          <w:numId w:val="3"/>
        </w:numPr>
        <w:spacing w:after="0" w:line="240" w:lineRule="auto"/>
        <w:ind w:left="567" w:hanging="425"/>
        <w:jc w:val="both"/>
        <w:rPr>
          <w:rFonts w:ascii="Times New Roman" w:hAnsi="Times New Roman" w:cs="Times New Roman"/>
          <w:b/>
          <w:sz w:val="24"/>
          <w:szCs w:val="24"/>
        </w:rPr>
      </w:pPr>
      <w:r w:rsidRPr="00DD3ADE">
        <w:rPr>
          <w:rFonts w:ascii="Times New Roman" w:hAnsi="Times New Roman" w:cs="Times New Roman"/>
          <w:b/>
          <w:sz w:val="24"/>
          <w:szCs w:val="24"/>
        </w:rPr>
        <w:t xml:space="preserve">Neatbilstības un netiešo izmaksu </w:t>
      </w:r>
      <w:r w:rsidR="00FF5B29">
        <w:rPr>
          <w:rFonts w:ascii="Times New Roman" w:hAnsi="Times New Roman" w:cs="Times New Roman"/>
          <w:b/>
          <w:sz w:val="24"/>
          <w:szCs w:val="24"/>
        </w:rPr>
        <w:t>vienotā</w:t>
      </w:r>
      <w:r w:rsidRPr="00DD3ADE">
        <w:rPr>
          <w:rFonts w:ascii="Times New Roman" w:hAnsi="Times New Roman" w:cs="Times New Roman"/>
          <w:b/>
          <w:sz w:val="24"/>
          <w:szCs w:val="24"/>
        </w:rPr>
        <w:t xml:space="preserve"> likme:</w:t>
      </w:r>
      <w:r w:rsidR="00DD3ADE">
        <w:rPr>
          <w:rFonts w:ascii="Times New Roman" w:hAnsi="Times New Roman" w:cs="Times New Roman"/>
          <w:b/>
          <w:sz w:val="24"/>
          <w:szCs w:val="24"/>
        </w:rPr>
        <w:t xml:space="preserve"> </w:t>
      </w:r>
      <w:r w:rsidR="0083547C" w:rsidRPr="0083547C">
        <w:rPr>
          <w:rFonts w:ascii="Times New Roman" w:hAnsi="Times New Roman"/>
          <w:sz w:val="24"/>
          <w:szCs w:val="24"/>
        </w:rPr>
        <w:t>Ja projekta ieviešanā tiek konstatēta neatbilstība tiešajās personāla izmaksās, tad neatbilstības kopējā summa ir neatbilstība tiešajās attiecināmajās personāla izmaksās un tai piemērojamā netiešo izmaksu vienotās likmes proporcija, t.i. tiek rēķināta neatbilstību daļa arī netiešajās izmaksās</w:t>
      </w:r>
      <w:r w:rsidR="00A73252">
        <w:rPr>
          <w:rStyle w:val="FootnoteReference"/>
          <w:rFonts w:ascii="Times New Roman" w:hAnsi="Times New Roman"/>
          <w:sz w:val="24"/>
          <w:szCs w:val="24"/>
        </w:rPr>
        <w:footnoteReference w:id="22"/>
      </w:r>
      <w:r w:rsidR="0083547C" w:rsidRPr="0083547C">
        <w:rPr>
          <w:rFonts w:ascii="Times New Roman" w:hAnsi="Times New Roman"/>
          <w:sz w:val="24"/>
          <w:szCs w:val="24"/>
        </w:rPr>
        <w:t xml:space="preserve">, atbilstoši </w:t>
      </w:r>
      <w:r w:rsidR="0083547C" w:rsidRPr="0083547C">
        <w:rPr>
          <w:rFonts w:ascii="Times New Roman" w:hAnsi="Times New Roman"/>
          <w:sz w:val="24"/>
          <w:szCs w:val="24"/>
        </w:rPr>
        <w:lastRenderedPageBreak/>
        <w:t xml:space="preserve">vienotajai likmei, kas tiek piemērota projektam. Attiecīgi </w:t>
      </w:r>
      <w:r w:rsidR="009D5955">
        <w:rPr>
          <w:rFonts w:ascii="Times New Roman" w:hAnsi="Times New Roman"/>
          <w:sz w:val="24"/>
          <w:szCs w:val="24"/>
        </w:rPr>
        <w:t>KPVIS</w:t>
      </w:r>
      <w:r w:rsidR="0083547C" w:rsidRPr="0083547C">
        <w:rPr>
          <w:rFonts w:ascii="Times New Roman" w:hAnsi="Times New Roman"/>
          <w:sz w:val="24"/>
          <w:szCs w:val="24"/>
        </w:rPr>
        <w:t xml:space="preserve"> jāievada neatbilstības kopējā summa un arī projekta kopējās attiecināmās izmaksas ir jāsamazina par neatbilstības kopējo summu. Samazinot projekta tiešās personāla izmaksas, tiek koriģēts netiešo izmaksu apjoms – </w:t>
      </w:r>
      <w:r w:rsidR="00D54FDC" w:rsidRPr="0083547C">
        <w:rPr>
          <w:rFonts w:ascii="Times New Roman" w:hAnsi="Times New Roman"/>
          <w:sz w:val="24"/>
          <w:szCs w:val="24"/>
        </w:rPr>
        <w:t>t</w:t>
      </w:r>
      <w:r w:rsidR="00D54FDC">
        <w:rPr>
          <w:rFonts w:ascii="Times New Roman" w:hAnsi="Times New Roman"/>
          <w:sz w:val="24"/>
          <w:szCs w:val="24"/>
        </w:rPr>
        <w:t>ā</w:t>
      </w:r>
      <w:r w:rsidR="00D54FDC" w:rsidRPr="0083547C">
        <w:rPr>
          <w:rFonts w:ascii="Times New Roman" w:hAnsi="Times New Roman"/>
          <w:sz w:val="24"/>
          <w:szCs w:val="24"/>
        </w:rPr>
        <w:t xml:space="preserve">s </w:t>
      </w:r>
      <w:r w:rsidR="0083547C" w:rsidRPr="0083547C">
        <w:rPr>
          <w:rFonts w:ascii="Times New Roman" w:hAnsi="Times New Roman"/>
          <w:sz w:val="24"/>
          <w:szCs w:val="24"/>
        </w:rPr>
        <w:t xml:space="preserve">samazinās. Gala rezultātā </w:t>
      </w:r>
      <w:r w:rsidR="00D54FDC">
        <w:rPr>
          <w:rFonts w:ascii="Times New Roman" w:hAnsi="Times New Roman"/>
          <w:sz w:val="24"/>
          <w:szCs w:val="24"/>
        </w:rPr>
        <w:t>darbības (</w:t>
      </w:r>
      <w:r w:rsidR="00D54FDC" w:rsidRPr="0083547C">
        <w:rPr>
          <w:rFonts w:ascii="Times New Roman" w:hAnsi="Times New Roman"/>
          <w:sz w:val="24"/>
          <w:szCs w:val="24"/>
        </w:rPr>
        <w:t>projekt</w:t>
      </w:r>
      <w:r w:rsidR="00D54FDC">
        <w:rPr>
          <w:rFonts w:ascii="Times New Roman" w:hAnsi="Times New Roman"/>
          <w:sz w:val="24"/>
          <w:szCs w:val="24"/>
        </w:rPr>
        <w:t>a)</w:t>
      </w:r>
      <w:r w:rsidR="0083547C" w:rsidRPr="0083547C">
        <w:rPr>
          <w:rFonts w:ascii="Times New Roman" w:hAnsi="Times New Roman"/>
          <w:sz w:val="24"/>
          <w:szCs w:val="24"/>
        </w:rPr>
        <w:t xml:space="preserve"> </w:t>
      </w:r>
      <w:r w:rsidR="00D54FDC">
        <w:rPr>
          <w:rFonts w:ascii="Times New Roman" w:hAnsi="Times New Roman"/>
          <w:sz w:val="24"/>
          <w:szCs w:val="24"/>
        </w:rPr>
        <w:t xml:space="preserve">izmaksas </w:t>
      </w:r>
      <w:r w:rsidR="0083547C" w:rsidRPr="0083547C">
        <w:rPr>
          <w:rFonts w:ascii="Times New Roman" w:hAnsi="Times New Roman"/>
          <w:sz w:val="24"/>
          <w:szCs w:val="24"/>
        </w:rPr>
        <w:t xml:space="preserve">tiek koriģēts par visu neatbilstības summu. Ja projekta ietvaros visas </w:t>
      </w:r>
      <w:r w:rsidR="00D54FDC">
        <w:rPr>
          <w:rFonts w:ascii="Times New Roman" w:hAnsi="Times New Roman"/>
          <w:sz w:val="24"/>
          <w:szCs w:val="24"/>
        </w:rPr>
        <w:t>darbības (</w:t>
      </w:r>
      <w:r w:rsidR="0083547C" w:rsidRPr="0083547C">
        <w:rPr>
          <w:rFonts w:ascii="Times New Roman" w:hAnsi="Times New Roman"/>
          <w:sz w:val="24"/>
          <w:szCs w:val="24"/>
        </w:rPr>
        <w:t>projekta</w:t>
      </w:r>
      <w:r w:rsidR="00D54FDC">
        <w:rPr>
          <w:rFonts w:ascii="Times New Roman" w:hAnsi="Times New Roman"/>
          <w:sz w:val="24"/>
          <w:szCs w:val="24"/>
        </w:rPr>
        <w:t>)</w:t>
      </w:r>
      <w:r w:rsidR="0083547C" w:rsidRPr="0083547C">
        <w:rPr>
          <w:rFonts w:ascii="Times New Roman" w:hAnsi="Times New Roman"/>
          <w:sz w:val="24"/>
          <w:szCs w:val="24"/>
        </w:rPr>
        <w:t xml:space="preserve"> tiešās personāla izmaksas tiek atzītas par neatbilstoši veiktām, attiecīgi visas </w:t>
      </w:r>
      <w:r w:rsidR="00D54FDC">
        <w:rPr>
          <w:rFonts w:ascii="Times New Roman" w:hAnsi="Times New Roman"/>
          <w:sz w:val="24"/>
          <w:szCs w:val="24"/>
        </w:rPr>
        <w:t>darbības (</w:t>
      </w:r>
      <w:r w:rsidR="0083547C" w:rsidRPr="0083547C">
        <w:rPr>
          <w:rFonts w:ascii="Times New Roman" w:hAnsi="Times New Roman"/>
          <w:sz w:val="24"/>
          <w:szCs w:val="24"/>
        </w:rPr>
        <w:t>projekta</w:t>
      </w:r>
      <w:r w:rsidR="00D54FDC">
        <w:rPr>
          <w:rFonts w:ascii="Times New Roman" w:hAnsi="Times New Roman"/>
          <w:sz w:val="24"/>
          <w:szCs w:val="24"/>
        </w:rPr>
        <w:t>)</w:t>
      </w:r>
      <w:r w:rsidR="0083547C" w:rsidRPr="0083547C">
        <w:rPr>
          <w:rFonts w:ascii="Times New Roman" w:hAnsi="Times New Roman"/>
          <w:sz w:val="24"/>
          <w:szCs w:val="24"/>
        </w:rPr>
        <w:t xml:space="preserve"> ietvaros noteiktās netiešās izmaksas ir</w:t>
      </w:r>
      <w:r w:rsidR="0083547C" w:rsidRPr="0083547C">
        <w:t xml:space="preserve"> </w:t>
      </w:r>
      <w:r w:rsidR="0083547C" w:rsidRPr="0083547C">
        <w:rPr>
          <w:rFonts w:ascii="Times New Roman" w:hAnsi="Times New Roman"/>
          <w:sz w:val="24"/>
          <w:szCs w:val="24"/>
        </w:rPr>
        <w:t xml:space="preserve">uzskatāmas par neatbilstoši veiktām izmaksām. Konstatējot neatbilstības citās </w:t>
      </w:r>
      <w:r w:rsidR="00D54FDC">
        <w:rPr>
          <w:rFonts w:ascii="Times New Roman" w:hAnsi="Times New Roman"/>
          <w:sz w:val="24"/>
          <w:szCs w:val="24"/>
        </w:rPr>
        <w:t>darbības (</w:t>
      </w:r>
      <w:r w:rsidR="0083547C" w:rsidRPr="0083547C">
        <w:rPr>
          <w:rFonts w:ascii="Times New Roman" w:hAnsi="Times New Roman"/>
          <w:sz w:val="24"/>
          <w:szCs w:val="24"/>
        </w:rPr>
        <w:t>projekta</w:t>
      </w:r>
      <w:r w:rsidR="00D54FDC">
        <w:rPr>
          <w:rFonts w:ascii="Times New Roman" w:hAnsi="Times New Roman"/>
          <w:sz w:val="24"/>
          <w:szCs w:val="24"/>
        </w:rPr>
        <w:t>)</w:t>
      </w:r>
      <w:r w:rsidR="0083547C" w:rsidRPr="0083547C">
        <w:rPr>
          <w:rFonts w:ascii="Times New Roman" w:hAnsi="Times New Roman"/>
          <w:sz w:val="24"/>
          <w:szCs w:val="24"/>
        </w:rPr>
        <w:t xml:space="preserve"> tiešajās attiecināmajās pozīcijās, netiešās izmaksas netiek koriģētas (samazinātas).</w:t>
      </w:r>
      <w:r w:rsidR="0083547C" w:rsidRPr="0083547C" w:rsidDel="0083547C">
        <w:rPr>
          <w:rFonts w:ascii="Times New Roman" w:hAnsi="Times New Roman"/>
          <w:sz w:val="24"/>
          <w:szCs w:val="24"/>
        </w:rPr>
        <w:t xml:space="preserve"> </w:t>
      </w:r>
    </w:p>
    <w:p w14:paraId="218E2490" w14:textId="77777777" w:rsidR="003C74E6" w:rsidRDefault="003C74E6" w:rsidP="003C74E6">
      <w:pPr>
        <w:spacing w:after="0" w:line="240" w:lineRule="auto"/>
        <w:jc w:val="both"/>
        <w:rPr>
          <w:rFonts w:ascii="Times New Roman" w:hAnsi="Times New Roman"/>
          <w:i/>
          <w:sz w:val="24"/>
          <w:szCs w:val="24"/>
        </w:rPr>
      </w:pPr>
    </w:p>
    <w:p w14:paraId="7F1250BD" w14:textId="77777777" w:rsidR="00B008AC" w:rsidRPr="00DD3ADE" w:rsidRDefault="00B008AC" w:rsidP="00B008AC">
      <w:pPr>
        <w:spacing w:after="120" w:line="240" w:lineRule="auto"/>
        <w:jc w:val="both"/>
        <w:rPr>
          <w:rFonts w:ascii="Times New Roman" w:hAnsi="Times New Roman"/>
          <w:i/>
          <w:sz w:val="24"/>
          <w:szCs w:val="24"/>
        </w:rPr>
      </w:pPr>
      <w:r w:rsidRPr="00DD3ADE">
        <w:rPr>
          <w:rFonts w:ascii="Times New Roman" w:hAnsi="Times New Roman"/>
          <w:i/>
          <w:sz w:val="24"/>
          <w:szCs w:val="24"/>
        </w:rPr>
        <w:t xml:space="preserve">Piemēram: </w:t>
      </w:r>
    </w:p>
    <w:p w14:paraId="7CB04F61" w14:textId="1BB71970" w:rsidR="005E042E" w:rsidRPr="005E042E" w:rsidRDefault="005E042E" w:rsidP="002C0211">
      <w:pPr>
        <w:spacing w:after="120" w:line="240" w:lineRule="auto"/>
        <w:ind w:left="284"/>
        <w:jc w:val="both"/>
        <w:rPr>
          <w:rFonts w:ascii="Times New Roman" w:hAnsi="Times New Roman"/>
          <w:i/>
          <w:sz w:val="24"/>
          <w:szCs w:val="24"/>
        </w:rPr>
      </w:pPr>
      <w:r w:rsidRPr="005E042E">
        <w:rPr>
          <w:rFonts w:ascii="Times New Roman" w:hAnsi="Times New Roman"/>
          <w:i/>
          <w:sz w:val="24"/>
          <w:szCs w:val="24"/>
        </w:rPr>
        <w:t xml:space="preserve">Projektā plānotas tiešās attiecināmās izmaksas 400 000 </w:t>
      </w:r>
      <w:r w:rsidR="00476364">
        <w:rPr>
          <w:rFonts w:ascii="Times New Roman" w:hAnsi="Times New Roman"/>
          <w:i/>
          <w:sz w:val="24"/>
          <w:szCs w:val="24"/>
        </w:rPr>
        <w:t>euro</w:t>
      </w:r>
      <w:r w:rsidRPr="005E042E">
        <w:rPr>
          <w:rFonts w:ascii="Times New Roman" w:hAnsi="Times New Roman"/>
          <w:i/>
          <w:sz w:val="24"/>
          <w:szCs w:val="24"/>
        </w:rPr>
        <w:t xml:space="preserve">, no kurām tiešās attiecināmās personāla izmaksas 100 000 </w:t>
      </w:r>
      <w:r w:rsidR="00476364">
        <w:rPr>
          <w:rFonts w:ascii="Times New Roman" w:hAnsi="Times New Roman"/>
          <w:i/>
          <w:sz w:val="24"/>
          <w:szCs w:val="24"/>
        </w:rPr>
        <w:t>euro</w:t>
      </w:r>
      <w:r w:rsidRPr="005E042E">
        <w:rPr>
          <w:rFonts w:ascii="Times New Roman" w:hAnsi="Times New Roman"/>
          <w:i/>
          <w:sz w:val="24"/>
          <w:szCs w:val="24"/>
        </w:rPr>
        <w:t>. Ar vienoto likm</w:t>
      </w:r>
      <w:r w:rsidR="005633CC">
        <w:rPr>
          <w:rFonts w:ascii="Times New Roman" w:hAnsi="Times New Roman"/>
          <w:i/>
          <w:sz w:val="24"/>
          <w:szCs w:val="24"/>
        </w:rPr>
        <w:t>i aprēķinātās netiešās attiecinā</w:t>
      </w:r>
      <w:r w:rsidRPr="005E042E">
        <w:rPr>
          <w:rFonts w:ascii="Times New Roman" w:hAnsi="Times New Roman"/>
          <w:i/>
          <w:sz w:val="24"/>
          <w:szCs w:val="24"/>
        </w:rPr>
        <w:t xml:space="preserve">mās izmaksas ir 15 000 </w:t>
      </w:r>
      <w:r w:rsidR="00476364">
        <w:rPr>
          <w:rFonts w:ascii="Times New Roman" w:hAnsi="Times New Roman"/>
          <w:i/>
          <w:sz w:val="24"/>
          <w:szCs w:val="24"/>
        </w:rPr>
        <w:t>euro</w:t>
      </w:r>
      <w:r w:rsidR="00476364" w:rsidRPr="005E042E">
        <w:rPr>
          <w:rFonts w:ascii="Times New Roman" w:hAnsi="Times New Roman"/>
          <w:i/>
          <w:sz w:val="24"/>
          <w:szCs w:val="24"/>
        </w:rPr>
        <w:t xml:space="preserve"> </w:t>
      </w:r>
      <w:r w:rsidRPr="005E042E">
        <w:rPr>
          <w:rFonts w:ascii="Times New Roman" w:hAnsi="Times New Roman"/>
          <w:i/>
          <w:sz w:val="24"/>
          <w:szCs w:val="24"/>
        </w:rPr>
        <w:t xml:space="preserve">(100 000 * 15 %) un projekta kopējā attiecināmo izmaksu summa 415 000 </w:t>
      </w:r>
      <w:r w:rsidR="00476364">
        <w:rPr>
          <w:rFonts w:ascii="Times New Roman" w:hAnsi="Times New Roman"/>
          <w:i/>
          <w:sz w:val="24"/>
          <w:szCs w:val="24"/>
        </w:rPr>
        <w:t>euro</w:t>
      </w:r>
      <w:r w:rsidRPr="005E042E">
        <w:rPr>
          <w:rFonts w:ascii="Times New Roman" w:hAnsi="Times New Roman"/>
          <w:i/>
          <w:sz w:val="24"/>
          <w:szCs w:val="24"/>
        </w:rPr>
        <w:t>.</w:t>
      </w:r>
    </w:p>
    <w:p w14:paraId="12E22BA9" w14:textId="5A57B008" w:rsidR="005E042E" w:rsidRPr="005E042E" w:rsidRDefault="005E042E" w:rsidP="005E042E">
      <w:pPr>
        <w:spacing w:after="120" w:line="240" w:lineRule="auto"/>
        <w:jc w:val="both"/>
        <w:rPr>
          <w:rFonts w:ascii="Times New Roman" w:hAnsi="Times New Roman"/>
          <w:i/>
          <w:sz w:val="24"/>
          <w:szCs w:val="24"/>
        </w:rPr>
      </w:pPr>
      <w:r w:rsidRPr="005E042E">
        <w:rPr>
          <w:rFonts w:ascii="Times New Roman" w:hAnsi="Times New Roman"/>
          <w:i/>
          <w:sz w:val="24"/>
          <w:szCs w:val="24"/>
        </w:rPr>
        <w:t xml:space="preserve">Projekta gaitā tika konstatētas neatbilstības tiešajās attiecināmajās personāla izmaksās par 20 000 </w:t>
      </w:r>
      <w:r w:rsidR="00476364">
        <w:rPr>
          <w:rFonts w:ascii="Times New Roman" w:hAnsi="Times New Roman"/>
          <w:i/>
          <w:sz w:val="24"/>
          <w:szCs w:val="24"/>
        </w:rPr>
        <w:t>euro</w:t>
      </w:r>
      <w:r w:rsidRPr="005E042E">
        <w:rPr>
          <w:rFonts w:ascii="Times New Roman" w:hAnsi="Times New Roman"/>
          <w:i/>
          <w:sz w:val="24"/>
          <w:szCs w:val="24"/>
        </w:rPr>
        <w:t>. Ņemot vērā tiešo attiecināmo personāla izmaksu korekciju, mainās projekta netiešo attiecināmo izmaksu summa.</w:t>
      </w:r>
    </w:p>
    <w:p w14:paraId="09B1A9C5" w14:textId="70EFFF77" w:rsidR="005E042E" w:rsidRDefault="005E042E" w:rsidP="008A2976">
      <w:pPr>
        <w:spacing w:after="0" w:line="240" w:lineRule="auto"/>
        <w:jc w:val="both"/>
        <w:rPr>
          <w:rFonts w:ascii="Times New Roman" w:hAnsi="Times New Roman"/>
          <w:i/>
          <w:sz w:val="24"/>
          <w:szCs w:val="24"/>
        </w:rPr>
      </w:pPr>
      <w:r w:rsidRPr="005E042E">
        <w:rPr>
          <w:rFonts w:ascii="Times New Roman" w:hAnsi="Times New Roman"/>
          <w:i/>
          <w:sz w:val="24"/>
          <w:szCs w:val="24"/>
        </w:rPr>
        <w:t xml:space="preserve">Projekta faktiskās attiecināmās tiešās personāla izmaksas ir 80 000 </w:t>
      </w:r>
      <w:r w:rsidR="00476364">
        <w:rPr>
          <w:rFonts w:ascii="Times New Roman" w:hAnsi="Times New Roman"/>
          <w:i/>
          <w:sz w:val="24"/>
          <w:szCs w:val="24"/>
        </w:rPr>
        <w:t>euro</w:t>
      </w:r>
      <w:r w:rsidRPr="005E042E">
        <w:rPr>
          <w:rFonts w:ascii="Times New Roman" w:hAnsi="Times New Roman"/>
          <w:i/>
          <w:sz w:val="24"/>
          <w:szCs w:val="24"/>
        </w:rPr>
        <w:t xml:space="preserve">, netiešās attiecināmās izmaksas 12 000 </w:t>
      </w:r>
      <w:r w:rsidR="00476364">
        <w:rPr>
          <w:rFonts w:ascii="Times New Roman" w:hAnsi="Times New Roman"/>
          <w:i/>
          <w:sz w:val="24"/>
          <w:szCs w:val="24"/>
        </w:rPr>
        <w:t>euro</w:t>
      </w:r>
      <w:r w:rsidR="00476364" w:rsidRPr="005E042E">
        <w:rPr>
          <w:rFonts w:ascii="Times New Roman" w:hAnsi="Times New Roman"/>
          <w:i/>
          <w:sz w:val="24"/>
          <w:szCs w:val="24"/>
        </w:rPr>
        <w:t xml:space="preserve"> </w:t>
      </w:r>
      <w:r w:rsidRPr="005E042E">
        <w:rPr>
          <w:rFonts w:ascii="Times New Roman" w:hAnsi="Times New Roman"/>
          <w:i/>
          <w:sz w:val="24"/>
          <w:szCs w:val="24"/>
        </w:rPr>
        <w:t xml:space="preserve">(80 000 </w:t>
      </w:r>
      <w:r w:rsidR="00476364">
        <w:rPr>
          <w:rFonts w:ascii="Times New Roman" w:hAnsi="Times New Roman"/>
          <w:i/>
          <w:sz w:val="24"/>
          <w:szCs w:val="24"/>
        </w:rPr>
        <w:t>euro</w:t>
      </w:r>
      <w:r w:rsidRPr="005E042E">
        <w:rPr>
          <w:rFonts w:ascii="Times New Roman" w:hAnsi="Times New Roman"/>
          <w:i/>
          <w:sz w:val="24"/>
          <w:szCs w:val="24"/>
        </w:rPr>
        <w:t xml:space="preserve">* 15 %), projekta kopējā attiecināmo izmaksu summa 392 000 </w:t>
      </w:r>
      <w:r w:rsidR="00476364">
        <w:rPr>
          <w:rFonts w:ascii="Times New Roman" w:hAnsi="Times New Roman"/>
          <w:i/>
          <w:sz w:val="24"/>
          <w:szCs w:val="24"/>
        </w:rPr>
        <w:t>euro</w:t>
      </w:r>
      <w:r w:rsidRPr="005E042E">
        <w:rPr>
          <w:rFonts w:ascii="Times New Roman" w:hAnsi="Times New Roman"/>
          <w:i/>
          <w:sz w:val="24"/>
          <w:szCs w:val="24"/>
        </w:rPr>
        <w:t>.</w:t>
      </w:r>
    </w:p>
    <w:p w14:paraId="42285DD5" w14:textId="77777777" w:rsidR="008A2976" w:rsidRPr="00DD3ADE" w:rsidRDefault="008A2976" w:rsidP="008A2976">
      <w:pPr>
        <w:spacing w:after="0" w:line="240" w:lineRule="auto"/>
        <w:jc w:val="both"/>
        <w:rPr>
          <w:rFonts w:ascii="Times New Roman" w:hAnsi="Times New Roman"/>
          <w:i/>
          <w:sz w:val="24"/>
          <w:szCs w:val="24"/>
        </w:rPr>
      </w:pPr>
    </w:p>
    <w:p w14:paraId="7FCAA6F4" w14:textId="77777777" w:rsidR="00B008AC" w:rsidRPr="00862C96" w:rsidRDefault="00B008AC" w:rsidP="0029561F">
      <w:pPr>
        <w:pStyle w:val="ListParagraph"/>
        <w:numPr>
          <w:ilvl w:val="0"/>
          <w:numId w:val="3"/>
        </w:numPr>
        <w:spacing w:after="0" w:line="240" w:lineRule="auto"/>
        <w:ind w:left="567" w:hanging="425"/>
        <w:jc w:val="both"/>
        <w:rPr>
          <w:rFonts w:ascii="Times New Roman" w:hAnsi="Times New Roman" w:cs="Times New Roman"/>
          <w:b/>
          <w:sz w:val="24"/>
          <w:szCs w:val="24"/>
        </w:rPr>
      </w:pPr>
      <w:bookmarkStart w:id="7" w:name="_Toc385318517"/>
      <w:r w:rsidRPr="00862C96">
        <w:rPr>
          <w:rFonts w:ascii="Times New Roman" w:hAnsi="Times New Roman" w:cs="Times New Roman"/>
          <w:b/>
          <w:sz w:val="24"/>
          <w:szCs w:val="24"/>
        </w:rPr>
        <w:t>Neatbilstības var rasties jebkurā brīdī:</w:t>
      </w:r>
      <w:bookmarkEnd w:id="7"/>
    </w:p>
    <w:p w14:paraId="1C73EE48" w14:textId="3E7B944E" w:rsidR="00B008AC" w:rsidRPr="00862C96" w:rsidRDefault="00D54FDC" w:rsidP="003C74E6">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Darbības (p</w:t>
      </w:r>
      <w:r w:rsidR="00B008AC" w:rsidRPr="00862C96">
        <w:rPr>
          <w:rFonts w:ascii="Times New Roman" w:hAnsi="Times New Roman" w:cs="Times New Roman"/>
          <w:sz w:val="24"/>
          <w:szCs w:val="24"/>
        </w:rPr>
        <w:t>rojekta</w:t>
      </w:r>
      <w:r>
        <w:rPr>
          <w:rFonts w:ascii="Times New Roman" w:hAnsi="Times New Roman" w:cs="Times New Roman"/>
          <w:sz w:val="24"/>
          <w:szCs w:val="24"/>
        </w:rPr>
        <w:t>)</w:t>
      </w:r>
      <w:r w:rsidR="00B008AC" w:rsidRPr="00862C96">
        <w:rPr>
          <w:rFonts w:ascii="Times New Roman" w:hAnsi="Times New Roman" w:cs="Times New Roman"/>
          <w:sz w:val="24"/>
          <w:szCs w:val="24"/>
        </w:rPr>
        <w:t xml:space="preserve"> iesnieguma sagatavošanas stadijā;</w:t>
      </w:r>
    </w:p>
    <w:p w14:paraId="2688FB94" w14:textId="25F54017" w:rsidR="00B008AC" w:rsidRPr="00862C96" w:rsidRDefault="00D54FDC" w:rsidP="003C74E6">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Darbības (p</w:t>
      </w:r>
      <w:r w:rsidR="00B008AC" w:rsidRPr="00862C96">
        <w:rPr>
          <w:rFonts w:ascii="Times New Roman" w:hAnsi="Times New Roman" w:cs="Times New Roman"/>
          <w:sz w:val="24"/>
          <w:szCs w:val="24"/>
        </w:rPr>
        <w:t>rojekta</w:t>
      </w:r>
      <w:r>
        <w:rPr>
          <w:rFonts w:ascii="Times New Roman" w:hAnsi="Times New Roman" w:cs="Times New Roman"/>
          <w:sz w:val="24"/>
          <w:szCs w:val="24"/>
        </w:rPr>
        <w:t>)</w:t>
      </w:r>
      <w:r w:rsidR="00B008AC" w:rsidRPr="00862C96">
        <w:rPr>
          <w:rFonts w:ascii="Times New Roman" w:hAnsi="Times New Roman" w:cs="Times New Roman"/>
          <w:sz w:val="24"/>
          <w:szCs w:val="24"/>
        </w:rPr>
        <w:t xml:space="preserve"> iesnieguma iesniegšanas un vērtēšanas stadijā;</w:t>
      </w:r>
    </w:p>
    <w:p w14:paraId="702811D0" w14:textId="4CA87E55" w:rsidR="00B008AC" w:rsidRPr="00862C96" w:rsidRDefault="00D54FDC" w:rsidP="003C74E6">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Darbības (p</w:t>
      </w:r>
      <w:r w:rsidR="00B008AC" w:rsidRPr="00862C96">
        <w:rPr>
          <w:rFonts w:ascii="Times New Roman" w:hAnsi="Times New Roman" w:cs="Times New Roman"/>
          <w:sz w:val="24"/>
          <w:szCs w:val="24"/>
        </w:rPr>
        <w:t>rojekta</w:t>
      </w:r>
      <w:r>
        <w:rPr>
          <w:rFonts w:ascii="Times New Roman" w:hAnsi="Times New Roman" w:cs="Times New Roman"/>
          <w:sz w:val="24"/>
          <w:szCs w:val="24"/>
        </w:rPr>
        <w:t>)</w:t>
      </w:r>
      <w:r w:rsidR="00B008AC" w:rsidRPr="00862C96">
        <w:rPr>
          <w:rFonts w:ascii="Times New Roman" w:hAnsi="Times New Roman" w:cs="Times New Roman"/>
          <w:sz w:val="24"/>
          <w:szCs w:val="24"/>
        </w:rPr>
        <w:t xml:space="preserve"> īstenošanas stadijā;</w:t>
      </w:r>
    </w:p>
    <w:p w14:paraId="4C40497B" w14:textId="77777777" w:rsidR="00B008AC" w:rsidRPr="00862C96" w:rsidRDefault="00B008AC" w:rsidP="003C74E6">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862C96">
        <w:rPr>
          <w:rFonts w:ascii="Times New Roman" w:hAnsi="Times New Roman" w:cs="Times New Roman"/>
          <w:sz w:val="24"/>
          <w:szCs w:val="24"/>
        </w:rPr>
        <w:t xml:space="preserve">Pēc pēdējā maksājuma veikšanas </w:t>
      </w:r>
      <w:r w:rsidR="000D7127" w:rsidRPr="00862C96">
        <w:rPr>
          <w:rFonts w:ascii="Times New Roman" w:hAnsi="Times New Roman" w:cs="Times New Roman"/>
          <w:sz w:val="24"/>
          <w:szCs w:val="24"/>
        </w:rPr>
        <w:t>FS</w:t>
      </w:r>
      <w:r w:rsidRPr="00862C96">
        <w:rPr>
          <w:rFonts w:ascii="Times New Roman" w:hAnsi="Times New Roman" w:cs="Times New Roman"/>
          <w:sz w:val="24"/>
          <w:szCs w:val="24"/>
        </w:rPr>
        <w:t>.</w:t>
      </w:r>
    </w:p>
    <w:p w14:paraId="594FC355" w14:textId="77777777" w:rsidR="0027469B" w:rsidRPr="00862C96" w:rsidRDefault="0027469B" w:rsidP="00FB4BD6">
      <w:pPr>
        <w:pStyle w:val="Default"/>
        <w:jc w:val="both"/>
        <w:rPr>
          <w:color w:val="auto"/>
          <w:lang w:val="lv-LV"/>
        </w:rPr>
      </w:pPr>
    </w:p>
    <w:p w14:paraId="640570F0" w14:textId="166E483C" w:rsidR="00862C96" w:rsidRPr="004D7C19" w:rsidRDefault="00B008AC" w:rsidP="0029561F">
      <w:pPr>
        <w:pStyle w:val="ListParagraph"/>
        <w:numPr>
          <w:ilvl w:val="0"/>
          <w:numId w:val="3"/>
        </w:numPr>
        <w:spacing w:after="0" w:line="240" w:lineRule="auto"/>
        <w:ind w:left="567" w:hanging="425"/>
        <w:jc w:val="both"/>
        <w:rPr>
          <w:rFonts w:ascii="Times New Roman" w:hAnsi="Times New Roman" w:cs="Times New Roman"/>
          <w:b/>
          <w:sz w:val="24"/>
          <w:szCs w:val="24"/>
        </w:rPr>
      </w:pPr>
      <w:bookmarkStart w:id="8" w:name="_Toc385318518"/>
      <w:r w:rsidRPr="004D7C19">
        <w:rPr>
          <w:rFonts w:ascii="Times New Roman" w:hAnsi="Times New Roman" w:cs="Times New Roman"/>
          <w:b/>
          <w:sz w:val="24"/>
          <w:szCs w:val="24"/>
        </w:rPr>
        <w:t>Biežāk konstatētās neatbilstības</w:t>
      </w:r>
      <w:r w:rsidR="002A54C3" w:rsidRPr="00460228">
        <w:rPr>
          <w:rFonts w:ascii="Times New Roman" w:hAnsi="Times New Roman" w:cs="Times New Roman"/>
          <w:sz w:val="24"/>
          <w:szCs w:val="24"/>
          <w:vertAlign w:val="superscript"/>
        </w:rPr>
        <w:footnoteReference w:id="23"/>
      </w:r>
      <w:bookmarkEnd w:id="8"/>
      <w:r w:rsidR="004D7C19" w:rsidRPr="004161DB">
        <w:rPr>
          <w:rFonts w:ascii="Times New Roman" w:hAnsi="Times New Roman" w:cs="Times New Roman"/>
          <w:b/>
          <w:sz w:val="24"/>
          <w:szCs w:val="24"/>
        </w:rPr>
        <w:t xml:space="preserve"> </w:t>
      </w:r>
      <w:r w:rsidR="004D7C19" w:rsidRPr="004D7C19">
        <w:rPr>
          <w:rFonts w:ascii="Times New Roman" w:hAnsi="Times New Roman" w:cs="Times New Roman"/>
          <w:b/>
          <w:sz w:val="24"/>
          <w:szCs w:val="24"/>
        </w:rPr>
        <w:t>un to veidi</w:t>
      </w:r>
      <w:r w:rsidR="004D7C19">
        <w:rPr>
          <w:rFonts w:ascii="Times New Roman" w:hAnsi="Times New Roman" w:cs="Times New Roman"/>
          <w:b/>
          <w:sz w:val="24"/>
          <w:szCs w:val="24"/>
        </w:rPr>
        <w:t xml:space="preserve">: </w:t>
      </w:r>
    </w:p>
    <w:p w14:paraId="3FCA97F4" w14:textId="1377B524" w:rsidR="0011321A" w:rsidRPr="0011321A" w:rsidRDefault="00B008AC" w:rsidP="003104DC">
      <w:pPr>
        <w:pStyle w:val="ListParagraph"/>
        <w:numPr>
          <w:ilvl w:val="1"/>
          <w:numId w:val="3"/>
        </w:numPr>
        <w:tabs>
          <w:tab w:val="clear" w:pos="794"/>
          <w:tab w:val="left" w:pos="1276"/>
        </w:tabs>
        <w:spacing w:after="0" w:line="240" w:lineRule="auto"/>
        <w:ind w:left="1276" w:hanging="567"/>
        <w:jc w:val="both"/>
        <w:rPr>
          <w:rFonts w:ascii="Times New Roman" w:hAnsi="Times New Roman" w:cs="Times New Roman"/>
          <w:sz w:val="24"/>
          <w:szCs w:val="24"/>
        </w:rPr>
      </w:pPr>
      <w:r w:rsidRPr="006A5B84">
        <w:rPr>
          <w:rFonts w:ascii="Times New Roman" w:hAnsi="Times New Roman"/>
          <w:bCs/>
          <w:sz w:val="24"/>
          <w:szCs w:val="24"/>
        </w:rPr>
        <w:t>Iepirkumu normu pārkāpumi</w:t>
      </w:r>
      <w:r w:rsidR="00FD664A">
        <w:rPr>
          <w:rFonts w:ascii="Times New Roman" w:hAnsi="Times New Roman"/>
          <w:bCs/>
          <w:sz w:val="24"/>
          <w:szCs w:val="24"/>
        </w:rPr>
        <w:t>,</w:t>
      </w:r>
      <w:r w:rsidRPr="006A5B84" w:rsidDel="00DB3EB0">
        <w:rPr>
          <w:rFonts w:ascii="Times New Roman" w:hAnsi="Times New Roman"/>
          <w:bCs/>
          <w:sz w:val="24"/>
          <w:szCs w:val="24"/>
        </w:rPr>
        <w:t xml:space="preserve"> </w:t>
      </w:r>
      <w:r w:rsidR="00FD664A" w:rsidRPr="00FD664A">
        <w:rPr>
          <w:rFonts w:ascii="Times New Roman" w:hAnsi="Times New Roman"/>
          <w:bCs/>
          <w:sz w:val="24"/>
          <w:szCs w:val="24"/>
        </w:rPr>
        <w:t>t.sk. piegādātāju vienlīdzīga</w:t>
      </w:r>
      <w:r w:rsidR="00FD664A">
        <w:rPr>
          <w:rFonts w:ascii="Times New Roman" w:hAnsi="Times New Roman"/>
          <w:bCs/>
          <w:sz w:val="24"/>
          <w:szCs w:val="24"/>
        </w:rPr>
        <w:t>s attieksmes principa pārkāpumi</w:t>
      </w:r>
      <w:r w:rsidR="0077657C">
        <w:rPr>
          <w:rFonts w:ascii="Times New Roman" w:hAnsi="Times New Roman"/>
          <w:bCs/>
          <w:sz w:val="24"/>
          <w:szCs w:val="24"/>
        </w:rPr>
        <w:t>, p</w:t>
      </w:r>
      <w:r w:rsidR="0077657C" w:rsidRPr="0077657C">
        <w:rPr>
          <w:rFonts w:ascii="Times New Roman" w:hAnsi="Times New Roman"/>
          <w:bCs/>
          <w:sz w:val="24"/>
          <w:szCs w:val="24"/>
        </w:rPr>
        <w:t>ārkāpumi iepirkuma līguma izpildē</w:t>
      </w:r>
      <w:r w:rsidR="00FD664A" w:rsidRPr="00FD664A">
        <w:rPr>
          <w:rFonts w:ascii="Times New Roman" w:hAnsi="Times New Roman"/>
          <w:bCs/>
          <w:sz w:val="24"/>
          <w:szCs w:val="24"/>
        </w:rPr>
        <w:t xml:space="preserve"> </w:t>
      </w:r>
      <w:r w:rsidRPr="006A5B84">
        <w:rPr>
          <w:rFonts w:ascii="Times New Roman" w:hAnsi="Times New Roman"/>
          <w:bCs/>
          <w:sz w:val="24"/>
          <w:szCs w:val="24"/>
        </w:rPr>
        <w:t>(</w:t>
      </w:r>
      <w:r w:rsidRPr="006A5B84">
        <w:rPr>
          <w:rFonts w:ascii="Times New Roman" w:hAnsi="Times New Roman"/>
          <w:bCs/>
          <w:i/>
          <w:sz w:val="24"/>
          <w:szCs w:val="24"/>
        </w:rPr>
        <w:t xml:space="preserve">piemēram, </w:t>
      </w:r>
      <w:r w:rsidR="006A5B84">
        <w:rPr>
          <w:rFonts w:ascii="Times New Roman" w:hAnsi="Times New Roman"/>
          <w:bCs/>
          <w:i/>
          <w:sz w:val="24"/>
          <w:szCs w:val="24"/>
        </w:rPr>
        <w:t xml:space="preserve">ierobežojošu </w:t>
      </w:r>
      <w:r w:rsidRPr="006A5B84">
        <w:rPr>
          <w:rFonts w:ascii="Times New Roman" w:hAnsi="Times New Roman"/>
          <w:bCs/>
          <w:i/>
          <w:sz w:val="24"/>
          <w:szCs w:val="24"/>
        </w:rPr>
        <w:t xml:space="preserve">piedāvājumu vērtēšanas kritēriju izmantošana, neatbilstošas iepirkumu procedūras piemērošana, </w:t>
      </w:r>
      <w:r w:rsidR="004F6B3E">
        <w:rPr>
          <w:rFonts w:ascii="Times New Roman" w:hAnsi="Times New Roman"/>
          <w:bCs/>
          <w:i/>
          <w:sz w:val="24"/>
          <w:szCs w:val="24"/>
        </w:rPr>
        <w:t>a</w:t>
      </w:r>
      <w:r w:rsidR="004F6B3E" w:rsidRPr="004F6B3E">
        <w:rPr>
          <w:rFonts w:ascii="Times New Roman" w:hAnsi="Times New Roman"/>
          <w:bCs/>
          <w:i/>
          <w:sz w:val="24"/>
          <w:szCs w:val="24"/>
        </w:rPr>
        <w:t>pakšuzņēmēju piesaistes ierobežošana</w:t>
      </w:r>
      <w:r w:rsidR="004F6B3E">
        <w:rPr>
          <w:rFonts w:ascii="Times New Roman" w:hAnsi="Times New Roman"/>
          <w:bCs/>
          <w:i/>
          <w:sz w:val="24"/>
          <w:szCs w:val="24"/>
        </w:rPr>
        <w:t xml:space="preserve">, </w:t>
      </w:r>
      <w:r w:rsidRPr="006A5B84">
        <w:rPr>
          <w:rFonts w:ascii="Times New Roman" w:hAnsi="Times New Roman"/>
          <w:bCs/>
          <w:i/>
          <w:sz w:val="24"/>
          <w:szCs w:val="24"/>
        </w:rPr>
        <w:t xml:space="preserve">sarunu procedūras piemērošana, nepastāvot neparedzamiem apstākļiem, kā arī </w:t>
      </w:r>
      <w:r w:rsidR="00B33C37">
        <w:rPr>
          <w:rFonts w:ascii="Times New Roman" w:hAnsi="Times New Roman"/>
          <w:bCs/>
          <w:i/>
          <w:sz w:val="24"/>
          <w:szCs w:val="24"/>
        </w:rPr>
        <w:t xml:space="preserve">būtisku </w:t>
      </w:r>
      <w:r w:rsidRPr="006A5B84">
        <w:rPr>
          <w:rFonts w:ascii="Times New Roman" w:hAnsi="Times New Roman"/>
          <w:bCs/>
          <w:i/>
          <w:sz w:val="24"/>
          <w:szCs w:val="24"/>
        </w:rPr>
        <w:t xml:space="preserve">izmaiņu veikšana sākotnēji </w:t>
      </w:r>
      <w:r w:rsidR="00DD2A09">
        <w:rPr>
          <w:rFonts w:ascii="Times New Roman" w:hAnsi="Times New Roman"/>
          <w:bCs/>
          <w:i/>
          <w:sz w:val="24"/>
          <w:szCs w:val="24"/>
        </w:rPr>
        <w:t xml:space="preserve">paredzētajos </w:t>
      </w:r>
      <w:r w:rsidR="00DD2A09" w:rsidRPr="006A5B84">
        <w:rPr>
          <w:rFonts w:ascii="Times New Roman" w:hAnsi="Times New Roman"/>
          <w:bCs/>
          <w:i/>
          <w:sz w:val="24"/>
          <w:szCs w:val="24"/>
        </w:rPr>
        <w:t>iepirkum</w:t>
      </w:r>
      <w:r w:rsidR="00DD2A09">
        <w:rPr>
          <w:rFonts w:ascii="Times New Roman" w:hAnsi="Times New Roman"/>
          <w:bCs/>
          <w:i/>
          <w:sz w:val="24"/>
          <w:szCs w:val="24"/>
        </w:rPr>
        <w:t>a</w:t>
      </w:r>
      <w:r w:rsidR="00DD2A09" w:rsidRPr="006A5B84">
        <w:rPr>
          <w:rFonts w:ascii="Times New Roman" w:hAnsi="Times New Roman"/>
          <w:bCs/>
          <w:i/>
          <w:sz w:val="24"/>
          <w:szCs w:val="24"/>
        </w:rPr>
        <w:t xml:space="preserve"> līgum</w:t>
      </w:r>
      <w:r w:rsidR="00DD2A09">
        <w:rPr>
          <w:rFonts w:ascii="Times New Roman" w:hAnsi="Times New Roman"/>
          <w:bCs/>
          <w:i/>
          <w:sz w:val="24"/>
          <w:szCs w:val="24"/>
        </w:rPr>
        <w:t>a nosacījumos</w:t>
      </w:r>
      <w:r w:rsidR="00DD2A09" w:rsidRPr="006A5B84">
        <w:rPr>
          <w:rFonts w:ascii="Times New Roman" w:hAnsi="Times New Roman"/>
          <w:bCs/>
          <w:i/>
          <w:sz w:val="24"/>
          <w:szCs w:val="24"/>
        </w:rPr>
        <w:t xml:space="preserve"> </w:t>
      </w:r>
      <w:r w:rsidRPr="006A5B84">
        <w:rPr>
          <w:rFonts w:ascii="Times New Roman" w:hAnsi="Times New Roman"/>
          <w:bCs/>
          <w:i/>
          <w:sz w:val="24"/>
          <w:szCs w:val="24"/>
        </w:rPr>
        <w:t>u.tml.</w:t>
      </w:r>
      <w:r w:rsidRPr="006A5B84">
        <w:rPr>
          <w:rFonts w:ascii="Times New Roman" w:hAnsi="Times New Roman"/>
          <w:bCs/>
          <w:sz w:val="24"/>
          <w:szCs w:val="24"/>
        </w:rPr>
        <w:t xml:space="preserve">). </w:t>
      </w:r>
      <w:r w:rsidRPr="004D7C19">
        <w:rPr>
          <w:rFonts w:ascii="Times New Roman" w:hAnsi="Times New Roman"/>
          <w:bCs/>
          <w:sz w:val="24"/>
          <w:szCs w:val="24"/>
        </w:rPr>
        <w:t xml:space="preserve">Biežāk sastopamo pārkāpumu piemēri ES fondu projektu iepirkumos atrodami </w:t>
      </w:r>
      <w:r w:rsidR="00862C96" w:rsidRPr="004D7C19">
        <w:rPr>
          <w:rFonts w:ascii="Times New Roman" w:hAnsi="Times New Roman"/>
          <w:bCs/>
          <w:sz w:val="24"/>
          <w:szCs w:val="24"/>
        </w:rPr>
        <w:t>IUB</w:t>
      </w:r>
      <w:r w:rsidRPr="004D7C19">
        <w:rPr>
          <w:rFonts w:ascii="Times New Roman" w:hAnsi="Times New Roman"/>
          <w:bCs/>
          <w:sz w:val="24"/>
          <w:szCs w:val="24"/>
        </w:rPr>
        <w:t xml:space="preserve"> </w:t>
      </w:r>
      <w:r w:rsidR="00BA0D94">
        <w:rPr>
          <w:rFonts w:ascii="Times New Roman" w:hAnsi="Times New Roman"/>
          <w:bCs/>
          <w:sz w:val="24"/>
          <w:szCs w:val="24"/>
        </w:rPr>
        <w:t>tīmekļa vietnē</w:t>
      </w:r>
      <w:r w:rsidRPr="004D7C19">
        <w:rPr>
          <w:rFonts w:ascii="Times New Roman" w:hAnsi="Times New Roman"/>
          <w:bCs/>
          <w:sz w:val="24"/>
          <w:szCs w:val="24"/>
        </w:rPr>
        <w:t xml:space="preserve"> – </w:t>
      </w:r>
      <w:hyperlink r:id="rId9" w:history="1">
        <w:r w:rsidR="0011321A" w:rsidRPr="004D7C19">
          <w:rPr>
            <w:rStyle w:val="Hyperlink"/>
            <w:rFonts w:ascii="Times New Roman" w:hAnsi="Times New Roman"/>
            <w:bCs/>
            <w:sz w:val="24"/>
            <w:szCs w:val="24"/>
          </w:rPr>
          <w:t>http://iub.gov.lv/node/183</w:t>
        </w:r>
      </w:hyperlink>
      <w:r w:rsidRPr="004D7C19">
        <w:rPr>
          <w:rFonts w:ascii="Times New Roman" w:hAnsi="Times New Roman"/>
          <w:bCs/>
          <w:sz w:val="24"/>
          <w:szCs w:val="24"/>
        </w:rPr>
        <w:t>;</w:t>
      </w:r>
    </w:p>
    <w:p w14:paraId="5A3453A4" w14:textId="1F8E9EFC" w:rsidR="0011321A" w:rsidRPr="0011321A" w:rsidRDefault="0077657C" w:rsidP="003104DC">
      <w:pPr>
        <w:pStyle w:val="ListParagraph"/>
        <w:numPr>
          <w:ilvl w:val="1"/>
          <w:numId w:val="3"/>
        </w:numPr>
        <w:tabs>
          <w:tab w:val="clear" w:pos="794"/>
          <w:tab w:val="left" w:pos="1276"/>
        </w:tabs>
        <w:spacing w:after="0" w:line="240" w:lineRule="auto"/>
        <w:ind w:left="1276" w:hanging="567"/>
        <w:jc w:val="both"/>
        <w:rPr>
          <w:rFonts w:ascii="Times New Roman" w:hAnsi="Times New Roman" w:cs="Times New Roman"/>
          <w:sz w:val="24"/>
          <w:szCs w:val="24"/>
        </w:rPr>
      </w:pPr>
      <w:r w:rsidRPr="0077657C">
        <w:rPr>
          <w:rFonts w:ascii="Times New Roman" w:hAnsi="Times New Roman"/>
          <w:bCs/>
          <w:sz w:val="24"/>
          <w:szCs w:val="24"/>
        </w:rPr>
        <w:t>Personāla vai administratīvo izmaksu pārkāpums</w:t>
      </w:r>
      <w:r>
        <w:rPr>
          <w:rFonts w:ascii="Times New Roman" w:hAnsi="Times New Roman"/>
          <w:bCs/>
          <w:sz w:val="24"/>
          <w:szCs w:val="24"/>
        </w:rPr>
        <w:t>, t.sk. n</w:t>
      </w:r>
      <w:r w:rsidR="00B008AC" w:rsidRPr="0011321A">
        <w:rPr>
          <w:rFonts w:ascii="Times New Roman" w:hAnsi="Times New Roman"/>
          <w:bCs/>
          <w:sz w:val="24"/>
          <w:szCs w:val="24"/>
        </w:rPr>
        <w:t>eatbilstošs administratīvo izdevumu (t.sk. atalgojumu) aprēķins;</w:t>
      </w:r>
    </w:p>
    <w:p w14:paraId="247998EA" w14:textId="77777777" w:rsidR="0011321A" w:rsidRPr="0011321A" w:rsidRDefault="00B008AC" w:rsidP="003104DC">
      <w:pPr>
        <w:pStyle w:val="ListParagraph"/>
        <w:numPr>
          <w:ilvl w:val="1"/>
          <w:numId w:val="3"/>
        </w:numPr>
        <w:tabs>
          <w:tab w:val="clear" w:pos="794"/>
          <w:tab w:val="left" w:pos="1276"/>
        </w:tabs>
        <w:spacing w:after="0" w:line="240" w:lineRule="auto"/>
        <w:ind w:left="1276" w:hanging="567"/>
        <w:jc w:val="both"/>
        <w:rPr>
          <w:rFonts w:ascii="Times New Roman" w:hAnsi="Times New Roman" w:cs="Times New Roman"/>
          <w:sz w:val="24"/>
          <w:szCs w:val="24"/>
        </w:rPr>
      </w:pPr>
      <w:r w:rsidRPr="0011321A">
        <w:rPr>
          <w:rFonts w:ascii="Times New Roman" w:hAnsi="Times New Roman"/>
          <w:iCs/>
          <w:sz w:val="24"/>
          <w:szCs w:val="24"/>
        </w:rPr>
        <w:lastRenderedPageBreak/>
        <w:t>Iztrūkstoši vai neatbilstoši sagatavoti attaisnojuma dokumenti;</w:t>
      </w:r>
    </w:p>
    <w:p w14:paraId="67EC16C8" w14:textId="77777777" w:rsidR="0011321A" w:rsidRPr="0011321A" w:rsidRDefault="00B008AC" w:rsidP="003104DC">
      <w:pPr>
        <w:pStyle w:val="ListParagraph"/>
        <w:numPr>
          <w:ilvl w:val="1"/>
          <w:numId w:val="3"/>
        </w:numPr>
        <w:tabs>
          <w:tab w:val="clear" w:pos="794"/>
          <w:tab w:val="left" w:pos="1276"/>
        </w:tabs>
        <w:spacing w:after="0" w:line="240" w:lineRule="auto"/>
        <w:ind w:left="1276" w:hanging="567"/>
        <w:jc w:val="both"/>
        <w:rPr>
          <w:rFonts w:ascii="Times New Roman" w:hAnsi="Times New Roman" w:cs="Times New Roman"/>
          <w:sz w:val="24"/>
          <w:szCs w:val="24"/>
        </w:rPr>
      </w:pPr>
      <w:r w:rsidRPr="0011321A">
        <w:rPr>
          <w:rFonts w:ascii="Times New Roman" w:hAnsi="Times New Roman"/>
          <w:iCs/>
          <w:sz w:val="24"/>
          <w:szCs w:val="24"/>
        </w:rPr>
        <w:t>Projekta mērķu un rezultātu nesasniegšana;</w:t>
      </w:r>
    </w:p>
    <w:p w14:paraId="6732E553" w14:textId="77777777" w:rsidR="0032318C" w:rsidRDefault="00B008AC" w:rsidP="003104DC">
      <w:pPr>
        <w:pStyle w:val="ListParagraph"/>
        <w:numPr>
          <w:ilvl w:val="1"/>
          <w:numId w:val="3"/>
        </w:numPr>
        <w:tabs>
          <w:tab w:val="clear" w:pos="794"/>
          <w:tab w:val="left" w:pos="1276"/>
        </w:tabs>
        <w:spacing w:after="0" w:line="240" w:lineRule="auto"/>
        <w:ind w:left="1276" w:hanging="567"/>
        <w:jc w:val="both"/>
        <w:rPr>
          <w:rFonts w:ascii="Times New Roman" w:hAnsi="Times New Roman"/>
          <w:iCs/>
          <w:sz w:val="24"/>
          <w:szCs w:val="24"/>
        </w:rPr>
      </w:pPr>
      <w:r w:rsidRPr="0011321A">
        <w:rPr>
          <w:rFonts w:ascii="Times New Roman" w:hAnsi="Times New Roman"/>
          <w:iCs/>
          <w:sz w:val="24"/>
          <w:szCs w:val="24"/>
        </w:rPr>
        <w:t>Izdevumi, kas radušies pirms vai pēc attiecināmības perioda;</w:t>
      </w:r>
    </w:p>
    <w:p w14:paraId="7EDD9CE9" w14:textId="45A02372" w:rsidR="00065775" w:rsidRPr="00065775" w:rsidRDefault="0077657C" w:rsidP="003104DC">
      <w:pPr>
        <w:pStyle w:val="ListParagraph"/>
        <w:numPr>
          <w:ilvl w:val="1"/>
          <w:numId w:val="3"/>
        </w:numPr>
        <w:tabs>
          <w:tab w:val="clear" w:pos="794"/>
          <w:tab w:val="left" w:pos="1276"/>
        </w:tabs>
        <w:spacing w:after="0" w:line="240" w:lineRule="auto"/>
        <w:ind w:left="1276" w:hanging="567"/>
        <w:jc w:val="both"/>
        <w:rPr>
          <w:rFonts w:ascii="Times New Roman" w:hAnsi="Times New Roman" w:cs="Times New Roman"/>
          <w:sz w:val="24"/>
          <w:szCs w:val="24"/>
        </w:rPr>
      </w:pPr>
      <w:r w:rsidRPr="0077657C">
        <w:rPr>
          <w:rFonts w:ascii="Times New Roman" w:hAnsi="Times New Roman"/>
          <w:iCs/>
          <w:sz w:val="24"/>
          <w:szCs w:val="24"/>
        </w:rPr>
        <w:t>Noteikto ieviešanas nosacījumu neizpilde</w:t>
      </w:r>
      <w:r w:rsidR="001745C4">
        <w:rPr>
          <w:rFonts w:ascii="Times New Roman" w:hAnsi="Times New Roman"/>
          <w:iCs/>
          <w:sz w:val="24"/>
          <w:szCs w:val="24"/>
        </w:rPr>
        <w:t>;</w:t>
      </w:r>
      <w:r w:rsidRPr="0077657C" w:rsidDel="0077657C">
        <w:rPr>
          <w:rFonts w:ascii="Times New Roman" w:hAnsi="Times New Roman"/>
          <w:iCs/>
          <w:sz w:val="24"/>
          <w:szCs w:val="24"/>
        </w:rPr>
        <w:t xml:space="preserve"> </w:t>
      </w:r>
    </w:p>
    <w:p w14:paraId="269485DC" w14:textId="02DA8761" w:rsidR="004269E4" w:rsidRPr="004269E4" w:rsidRDefault="00B008AC" w:rsidP="003104DC">
      <w:pPr>
        <w:pStyle w:val="ListParagraph"/>
        <w:numPr>
          <w:ilvl w:val="1"/>
          <w:numId w:val="3"/>
        </w:numPr>
        <w:tabs>
          <w:tab w:val="clear" w:pos="794"/>
          <w:tab w:val="left" w:pos="1276"/>
        </w:tabs>
        <w:spacing w:after="0" w:line="240" w:lineRule="auto"/>
        <w:ind w:left="1276" w:hanging="567"/>
        <w:jc w:val="both"/>
        <w:rPr>
          <w:rFonts w:ascii="Times New Roman" w:hAnsi="Times New Roman" w:cs="Times New Roman"/>
          <w:sz w:val="24"/>
          <w:szCs w:val="24"/>
        </w:rPr>
      </w:pPr>
      <w:r w:rsidRPr="0011321A">
        <w:rPr>
          <w:rFonts w:ascii="Times New Roman" w:hAnsi="Times New Roman"/>
          <w:iCs/>
          <w:sz w:val="24"/>
          <w:szCs w:val="24"/>
        </w:rPr>
        <w:t>Interešu konflikts</w:t>
      </w:r>
      <w:r w:rsidRPr="0011321A">
        <w:rPr>
          <w:rStyle w:val="FootnoteReference"/>
          <w:rFonts w:ascii="Times New Roman" w:hAnsi="Times New Roman"/>
          <w:iCs/>
          <w:sz w:val="24"/>
          <w:szCs w:val="24"/>
        </w:rPr>
        <w:footnoteReference w:id="24"/>
      </w:r>
      <w:r w:rsidRPr="0011321A">
        <w:rPr>
          <w:rFonts w:ascii="Times New Roman" w:hAnsi="Times New Roman"/>
          <w:iCs/>
          <w:sz w:val="24"/>
          <w:szCs w:val="24"/>
        </w:rPr>
        <w:t>, iespējam</w:t>
      </w:r>
      <w:r w:rsidR="006666B0">
        <w:rPr>
          <w:rFonts w:ascii="Times New Roman" w:hAnsi="Times New Roman"/>
          <w:iCs/>
          <w:sz w:val="24"/>
          <w:szCs w:val="24"/>
        </w:rPr>
        <w:t>ai</w:t>
      </w:r>
      <w:r w:rsidRPr="0011321A">
        <w:rPr>
          <w:rFonts w:ascii="Times New Roman" w:hAnsi="Times New Roman"/>
          <w:iCs/>
          <w:sz w:val="24"/>
          <w:szCs w:val="24"/>
        </w:rPr>
        <w:t>s interešu konflikts;</w:t>
      </w:r>
    </w:p>
    <w:p w14:paraId="2AE00132" w14:textId="77777777" w:rsidR="004269E4" w:rsidRPr="0077657C" w:rsidRDefault="00B008AC" w:rsidP="003104DC">
      <w:pPr>
        <w:pStyle w:val="ListParagraph"/>
        <w:numPr>
          <w:ilvl w:val="1"/>
          <w:numId w:val="3"/>
        </w:numPr>
        <w:tabs>
          <w:tab w:val="clear" w:pos="794"/>
          <w:tab w:val="left" w:pos="1276"/>
        </w:tabs>
        <w:spacing w:after="0" w:line="240" w:lineRule="auto"/>
        <w:ind w:left="1276" w:hanging="567"/>
        <w:jc w:val="both"/>
        <w:rPr>
          <w:rFonts w:ascii="Times New Roman" w:hAnsi="Times New Roman" w:cs="Times New Roman"/>
          <w:sz w:val="24"/>
          <w:szCs w:val="24"/>
        </w:rPr>
      </w:pPr>
      <w:r w:rsidRPr="004269E4">
        <w:rPr>
          <w:rFonts w:ascii="Times New Roman" w:hAnsi="Times New Roman"/>
          <w:iCs/>
          <w:sz w:val="24"/>
          <w:szCs w:val="24"/>
        </w:rPr>
        <w:t>Aizdomas par krāpšanu</w:t>
      </w:r>
      <w:r w:rsidR="0077657C" w:rsidRPr="0077657C">
        <w:t xml:space="preserve"> </w:t>
      </w:r>
      <w:r w:rsidR="0077657C" w:rsidRPr="0077657C">
        <w:rPr>
          <w:rFonts w:ascii="Times New Roman" w:hAnsi="Times New Roman"/>
          <w:iCs/>
          <w:sz w:val="24"/>
          <w:szCs w:val="24"/>
        </w:rPr>
        <w:t>vai organizēto noziedzību</w:t>
      </w:r>
      <w:r w:rsidRPr="004269E4">
        <w:rPr>
          <w:rFonts w:ascii="Times New Roman" w:hAnsi="Times New Roman"/>
          <w:iCs/>
          <w:sz w:val="24"/>
          <w:szCs w:val="24"/>
        </w:rPr>
        <w:t>;</w:t>
      </w:r>
    </w:p>
    <w:p w14:paraId="6E9A9E72" w14:textId="5BD58FF4" w:rsidR="0077657C" w:rsidRPr="004269E4" w:rsidRDefault="0077657C" w:rsidP="00DF6BE3">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Pr>
          <w:rFonts w:ascii="Times New Roman" w:hAnsi="Times New Roman"/>
          <w:iCs/>
          <w:sz w:val="24"/>
          <w:szCs w:val="24"/>
        </w:rPr>
        <w:t>Krāpšana</w:t>
      </w:r>
      <w:r w:rsidR="00082EC0">
        <w:rPr>
          <w:rFonts w:ascii="Times New Roman" w:hAnsi="Times New Roman"/>
          <w:iCs/>
          <w:sz w:val="24"/>
          <w:szCs w:val="24"/>
        </w:rPr>
        <w:t xml:space="preserve"> </w:t>
      </w:r>
      <w:r w:rsidR="00082EC0">
        <w:rPr>
          <w:rFonts w:ascii="Times New Roman" w:hAnsi="Times New Roman" w:cs="Times New Roman"/>
          <w:color w:val="000000" w:themeColor="text1"/>
          <w:sz w:val="24"/>
          <w:szCs w:val="24"/>
        </w:rPr>
        <w:t xml:space="preserve">(norāda tikai gadījumos, kad krāpšana ir atzīta ar </w:t>
      </w:r>
      <w:r w:rsidR="00082EC0" w:rsidRPr="00324E6B">
        <w:rPr>
          <w:rFonts w:ascii="Times New Roman" w:hAnsi="Times New Roman" w:cs="Times New Roman"/>
          <w:color w:val="000000" w:themeColor="text1"/>
          <w:sz w:val="24"/>
          <w:szCs w:val="24"/>
          <w:u w:val="single"/>
        </w:rPr>
        <w:t>tiesas spriedumu</w:t>
      </w:r>
      <w:r w:rsidR="00082EC0" w:rsidRPr="00C32645">
        <w:rPr>
          <w:rFonts w:ascii="Times New Roman" w:hAnsi="Times New Roman" w:cs="Times New Roman"/>
          <w:color w:val="000000" w:themeColor="text1"/>
          <w:sz w:val="24"/>
          <w:szCs w:val="24"/>
        </w:rPr>
        <w:t>, kas stājies spēkā un kļuvi</w:t>
      </w:r>
      <w:r w:rsidR="00082EC0">
        <w:rPr>
          <w:rFonts w:ascii="Times New Roman" w:hAnsi="Times New Roman" w:cs="Times New Roman"/>
          <w:color w:val="000000" w:themeColor="text1"/>
          <w:sz w:val="24"/>
          <w:szCs w:val="24"/>
        </w:rPr>
        <w:t>s neapstrīdams un nepārsūdzams. Gadījumos, kad ir saņemts tiesībsargājošās iestādes lēmums par lietas neierosināšanu</w:t>
      </w:r>
      <w:r w:rsidR="006D693B">
        <w:rPr>
          <w:rFonts w:ascii="Times New Roman" w:hAnsi="Times New Roman" w:cs="Times New Roman"/>
          <w:color w:val="000000" w:themeColor="text1"/>
          <w:sz w:val="24"/>
          <w:szCs w:val="24"/>
        </w:rPr>
        <w:t xml:space="preserve"> </w:t>
      </w:r>
      <w:r w:rsidR="006D693B" w:rsidRPr="006D693B">
        <w:rPr>
          <w:rFonts w:ascii="Times New Roman" w:hAnsi="Times New Roman" w:cs="Times New Roman"/>
          <w:color w:val="000000" w:themeColor="text1"/>
          <w:sz w:val="24"/>
          <w:szCs w:val="24"/>
        </w:rPr>
        <w:t>vai izbeigšanu</w:t>
      </w:r>
      <w:r w:rsidR="00082EC0">
        <w:rPr>
          <w:rFonts w:ascii="Times New Roman" w:hAnsi="Times New Roman" w:cs="Times New Roman"/>
          <w:color w:val="000000" w:themeColor="text1"/>
          <w:sz w:val="24"/>
          <w:szCs w:val="24"/>
        </w:rPr>
        <w:t xml:space="preserve">, bet tai pašā laikā tajā sniegtā informācija liecina par krāpšanas pazīmēm saskaņā ar </w:t>
      </w:r>
      <w:r w:rsidR="00082EC0" w:rsidRPr="009348D8">
        <w:rPr>
          <w:rFonts w:ascii="Times New Roman" w:hAnsi="Times New Roman" w:cs="Times New Roman"/>
          <w:color w:val="000000" w:themeColor="text1"/>
          <w:sz w:val="24"/>
          <w:szCs w:val="24"/>
        </w:rPr>
        <w:t>EK informatīvo paziņojumu</w:t>
      </w:r>
      <w:r w:rsidR="00082EC0" w:rsidRPr="005C585F">
        <w:rPr>
          <w:rFonts w:ascii="Times New Roman" w:hAnsi="Times New Roman"/>
          <w:bCs/>
          <w:sz w:val="24"/>
          <w:szCs w:val="24"/>
        </w:rPr>
        <w:t xml:space="preserve"> par krāpšanas pazīmēm attiecībā uz ERAF, ESF un Kohēzijas fondiem</w:t>
      </w:r>
      <w:r w:rsidR="00082EC0">
        <w:rPr>
          <w:rFonts w:ascii="Times New Roman" w:hAnsi="Times New Roman" w:cs="Times New Roman"/>
          <w:color w:val="000000" w:themeColor="text1"/>
          <w:sz w:val="24"/>
          <w:szCs w:val="24"/>
        </w:rPr>
        <w:t xml:space="preserve">, tādējādi, SI </w:t>
      </w:r>
      <w:r w:rsidR="00082EC0" w:rsidRPr="00C2735D">
        <w:rPr>
          <w:rFonts w:ascii="Times New Roman" w:hAnsi="Times New Roman"/>
          <w:sz w:val="24"/>
          <w:szCs w:val="24"/>
        </w:rPr>
        <w:t>konstatētā neatbilstība ir uzskatāma par pamatotu</w:t>
      </w:r>
      <w:r w:rsidR="00082EC0">
        <w:rPr>
          <w:rFonts w:ascii="Times New Roman" w:hAnsi="Times New Roman"/>
          <w:sz w:val="24"/>
          <w:szCs w:val="24"/>
        </w:rPr>
        <w:t xml:space="preserve"> un KPVIS </w:t>
      </w:r>
      <w:r w:rsidR="00082EC0" w:rsidRPr="0054164C">
        <w:rPr>
          <w:rFonts w:ascii="Times New Roman" w:hAnsi="Times New Roman"/>
          <w:b/>
          <w:sz w:val="24"/>
          <w:szCs w:val="24"/>
        </w:rPr>
        <w:t>saglabājams</w:t>
      </w:r>
      <w:r w:rsidR="00082EC0">
        <w:rPr>
          <w:rFonts w:ascii="Times New Roman" w:hAnsi="Times New Roman"/>
          <w:sz w:val="24"/>
          <w:szCs w:val="24"/>
        </w:rPr>
        <w:t xml:space="preserve"> neatbilstības veids “Aizdomas par krāpšan</w:t>
      </w:r>
      <w:r w:rsidR="00FA0A82">
        <w:rPr>
          <w:rFonts w:ascii="Times New Roman" w:hAnsi="Times New Roman"/>
          <w:sz w:val="24"/>
          <w:szCs w:val="24"/>
        </w:rPr>
        <w:t>u</w:t>
      </w:r>
      <w:r w:rsidR="00FA0A82" w:rsidRPr="00FA0A82">
        <w:rPr>
          <w:rFonts w:ascii="Times New Roman" w:hAnsi="Times New Roman"/>
          <w:iCs/>
          <w:sz w:val="24"/>
          <w:szCs w:val="24"/>
        </w:rPr>
        <w:t xml:space="preserve"> </w:t>
      </w:r>
      <w:r w:rsidR="00FA0A82" w:rsidRPr="0077657C">
        <w:rPr>
          <w:rFonts w:ascii="Times New Roman" w:hAnsi="Times New Roman"/>
          <w:iCs/>
          <w:sz w:val="24"/>
          <w:szCs w:val="24"/>
        </w:rPr>
        <w:t>vai organizēto noziedzību</w:t>
      </w:r>
      <w:r w:rsidR="00082EC0">
        <w:rPr>
          <w:rFonts w:ascii="Times New Roman" w:hAnsi="Times New Roman"/>
          <w:sz w:val="24"/>
          <w:szCs w:val="24"/>
        </w:rPr>
        <w:t>”)</w:t>
      </w:r>
      <w:r>
        <w:rPr>
          <w:rFonts w:ascii="Times New Roman" w:hAnsi="Times New Roman"/>
          <w:iCs/>
          <w:sz w:val="24"/>
          <w:szCs w:val="24"/>
        </w:rPr>
        <w:t xml:space="preserve">; </w:t>
      </w:r>
    </w:p>
    <w:p w14:paraId="3CBD7FF6" w14:textId="77777777" w:rsidR="00E16617" w:rsidRPr="00E16617" w:rsidRDefault="00B008AC" w:rsidP="003104DC">
      <w:pPr>
        <w:pStyle w:val="ListParagraph"/>
        <w:numPr>
          <w:ilvl w:val="1"/>
          <w:numId w:val="3"/>
        </w:numPr>
        <w:tabs>
          <w:tab w:val="clear" w:pos="794"/>
        </w:tabs>
        <w:spacing w:after="0" w:line="240" w:lineRule="auto"/>
        <w:ind w:left="1418" w:hanging="709"/>
        <w:jc w:val="both"/>
        <w:rPr>
          <w:rFonts w:ascii="Times New Roman" w:hAnsi="Times New Roman" w:cs="Times New Roman"/>
          <w:sz w:val="24"/>
          <w:szCs w:val="24"/>
        </w:rPr>
      </w:pPr>
      <w:r w:rsidRPr="004269E4">
        <w:rPr>
          <w:rFonts w:ascii="Times New Roman" w:hAnsi="Times New Roman"/>
          <w:iCs/>
          <w:sz w:val="24"/>
          <w:szCs w:val="24"/>
        </w:rPr>
        <w:t>Izmaiņas projektā, kas neatbilst līgumam vai vienošanās par projekta īstenošanu, bez iepriekšējās saskaņošanas ar līgumslēdzējiestādi, līguma grozījumu savlaicīga neveikšana (tai skaitā būtiskas pārmaiņas saskaņā ar Regulas (EK) Nr.</w:t>
      </w:r>
      <w:r w:rsidR="004269E4" w:rsidRPr="004269E4">
        <w:rPr>
          <w:rFonts w:ascii="Times New Roman" w:hAnsi="Times New Roman"/>
          <w:iCs/>
          <w:sz w:val="24"/>
          <w:szCs w:val="24"/>
        </w:rPr>
        <w:t>1303</w:t>
      </w:r>
      <w:r w:rsidRPr="004269E4">
        <w:rPr>
          <w:rFonts w:ascii="Times New Roman" w:hAnsi="Times New Roman"/>
          <w:iCs/>
          <w:sz w:val="24"/>
          <w:szCs w:val="24"/>
        </w:rPr>
        <w:t>/</w:t>
      </w:r>
      <w:r w:rsidR="004269E4" w:rsidRPr="004269E4">
        <w:rPr>
          <w:rFonts w:ascii="Times New Roman" w:hAnsi="Times New Roman"/>
          <w:iCs/>
          <w:sz w:val="24"/>
          <w:szCs w:val="24"/>
        </w:rPr>
        <w:t>2013 71</w:t>
      </w:r>
      <w:r w:rsidRPr="004269E4">
        <w:rPr>
          <w:rFonts w:ascii="Times New Roman" w:hAnsi="Times New Roman"/>
          <w:iCs/>
          <w:sz w:val="24"/>
          <w:szCs w:val="24"/>
        </w:rPr>
        <w:t>.pantu</w:t>
      </w:r>
      <w:r w:rsidR="004269E4">
        <w:rPr>
          <w:rFonts w:ascii="Times New Roman" w:hAnsi="Times New Roman"/>
          <w:iCs/>
          <w:sz w:val="24"/>
          <w:szCs w:val="24"/>
        </w:rPr>
        <w:t>)</w:t>
      </w:r>
      <w:r w:rsidR="00E16617">
        <w:rPr>
          <w:rFonts w:ascii="Times New Roman" w:hAnsi="Times New Roman"/>
          <w:iCs/>
          <w:sz w:val="24"/>
          <w:szCs w:val="24"/>
        </w:rPr>
        <w:t>;</w:t>
      </w:r>
    </w:p>
    <w:p w14:paraId="4CE2E6A5" w14:textId="1E58BDD8" w:rsidR="00B008AC" w:rsidRPr="0077657C" w:rsidRDefault="00DD2A09" w:rsidP="003104DC">
      <w:pPr>
        <w:pStyle w:val="ListParagraph"/>
        <w:numPr>
          <w:ilvl w:val="1"/>
          <w:numId w:val="3"/>
        </w:numPr>
        <w:tabs>
          <w:tab w:val="clear" w:pos="794"/>
          <w:tab w:val="left" w:pos="1418"/>
        </w:tabs>
        <w:spacing w:after="0" w:line="240" w:lineRule="auto"/>
        <w:ind w:left="1418" w:hanging="709"/>
        <w:jc w:val="both"/>
        <w:rPr>
          <w:rFonts w:ascii="Times New Roman" w:hAnsi="Times New Roman" w:cs="Times New Roman"/>
          <w:sz w:val="24"/>
          <w:szCs w:val="24"/>
        </w:rPr>
      </w:pPr>
      <w:r>
        <w:rPr>
          <w:rFonts w:ascii="Times New Roman" w:hAnsi="Times New Roman"/>
          <w:iCs/>
          <w:sz w:val="24"/>
          <w:szCs w:val="24"/>
        </w:rPr>
        <w:t>P</w:t>
      </w:r>
      <w:r w:rsidR="00E16617">
        <w:rPr>
          <w:rFonts w:ascii="Times New Roman" w:hAnsi="Times New Roman"/>
          <w:iCs/>
          <w:sz w:val="24"/>
          <w:szCs w:val="24"/>
        </w:rPr>
        <w:t xml:space="preserve">ublicitātes/ vizuālās identitātes </w:t>
      </w:r>
      <w:r w:rsidRPr="00E16617">
        <w:rPr>
          <w:rFonts w:ascii="Times New Roman" w:hAnsi="Times New Roman"/>
          <w:iCs/>
          <w:sz w:val="24"/>
          <w:szCs w:val="24"/>
        </w:rPr>
        <w:t>prasīb</w:t>
      </w:r>
      <w:r>
        <w:rPr>
          <w:rFonts w:ascii="Times New Roman" w:hAnsi="Times New Roman"/>
          <w:iCs/>
          <w:sz w:val="24"/>
          <w:szCs w:val="24"/>
        </w:rPr>
        <w:t>u neizpilde</w:t>
      </w:r>
      <w:r w:rsidR="00E16617">
        <w:rPr>
          <w:rFonts w:ascii="Times New Roman" w:hAnsi="Times New Roman"/>
          <w:iCs/>
          <w:sz w:val="24"/>
          <w:szCs w:val="24"/>
        </w:rPr>
        <w:t>;</w:t>
      </w:r>
    </w:p>
    <w:p w14:paraId="37B71F75" w14:textId="77777777" w:rsidR="0077657C" w:rsidRPr="00E16617" w:rsidRDefault="0077657C" w:rsidP="003104DC">
      <w:pPr>
        <w:pStyle w:val="ListParagraph"/>
        <w:numPr>
          <w:ilvl w:val="1"/>
          <w:numId w:val="3"/>
        </w:numPr>
        <w:tabs>
          <w:tab w:val="clear" w:pos="794"/>
        </w:tabs>
        <w:spacing w:after="0" w:line="240" w:lineRule="auto"/>
        <w:ind w:left="1418" w:hanging="709"/>
        <w:jc w:val="both"/>
        <w:rPr>
          <w:rFonts w:ascii="Times New Roman" w:hAnsi="Times New Roman" w:cs="Times New Roman"/>
          <w:sz w:val="24"/>
          <w:szCs w:val="24"/>
        </w:rPr>
      </w:pPr>
      <w:r w:rsidRPr="0077657C">
        <w:rPr>
          <w:rFonts w:ascii="Times New Roman" w:hAnsi="Times New Roman" w:cs="Times New Roman"/>
          <w:sz w:val="24"/>
          <w:szCs w:val="24"/>
        </w:rPr>
        <w:t>Komercdarbības atbalsta normu pārkāpums</w:t>
      </w:r>
      <w:r>
        <w:rPr>
          <w:rFonts w:ascii="Times New Roman" w:hAnsi="Times New Roman" w:cs="Times New Roman"/>
          <w:sz w:val="24"/>
          <w:szCs w:val="24"/>
        </w:rPr>
        <w:t>;</w:t>
      </w:r>
    </w:p>
    <w:p w14:paraId="073EAB57" w14:textId="77777777" w:rsidR="00E16617" w:rsidRDefault="00E16617" w:rsidP="003104DC">
      <w:pPr>
        <w:pStyle w:val="ListParagraph"/>
        <w:numPr>
          <w:ilvl w:val="1"/>
          <w:numId w:val="3"/>
        </w:numPr>
        <w:tabs>
          <w:tab w:val="clear" w:pos="794"/>
        </w:tabs>
        <w:spacing w:after="0" w:line="240" w:lineRule="auto"/>
        <w:ind w:left="1418" w:hanging="709"/>
        <w:jc w:val="both"/>
        <w:rPr>
          <w:rFonts w:ascii="Times New Roman" w:hAnsi="Times New Roman" w:cs="Times New Roman"/>
          <w:sz w:val="24"/>
          <w:szCs w:val="24"/>
        </w:rPr>
      </w:pPr>
      <w:r w:rsidRPr="00E16617">
        <w:rPr>
          <w:rFonts w:ascii="Times New Roman" w:hAnsi="Times New Roman" w:cs="Times New Roman"/>
          <w:sz w:val="24"/>
          <w:szCs w:val="24"/>
        </w:rPr>
        <w:t>Nav ievērotas horizontālo pri</w:t>
      </w:r>
      <w:r w:rsidR="00AE1C5C">
        <w:rPr>
          <w:rFonts w:ascii="Times New Roman" w:hAnsi="Times New Roman" w:cs="Times New Roman"/>
          <w:sz w:val="24"/>
          <w:szCs w:val="24"/>
        </w:rPr>
        <w:t>ncipu</w:t>
      </w:r>
      <w:r w:rsidRPr="00E16617">
        <w:rPr>
          <w:rFonts w:ascii="Times New Roman" w:hAnsi="Times New Roman" w:cs="Times New Roman"/>
          <w:sz w:val="24"/>
          <w:szCs w:val="24"/>
        </w:rPr>
        <w:t xml:space="preserve"> prasības</w:t>
      </w:r>
      <w:r>
        <w:rPr>
          <w:rFonts w:ascii="Times New Roman" w:hAnsi="Times New Roman" w:cs="Times New Roman"/>
          <w:sz w:val="24"/>
          <w:szCs w:val="24"/>
        </w:rPr>
        <w:t>;</w:t>
      </w:r>
    </w:p>
    <w:p w14:paraId="0A3FE84C" w14:textId="77777777" w:rsidR="0077657C" w:rsidRDefault="009A053E" w:rsidP="003104DC">
      <w:pPr>
        <w:pStyle w:val="ListParagraph"/>
        <w:numPr>
          <w:ilvl w:val="1"/>
          <w:numId w:val="3"/>
        </w:numPr>
        <w:tabs>
          <w:tab w:val="clear" w:pos="794"/>
        </w:tabs>
        <w:spacing w:after="0" w:line="240" w:lineRule="auto"/>
        <w:ind w:left="1418" w:hanging="709"/>
        <w:jc w:val="both"/>
        <w:rPr>
          <w:rFonts w:ascii="Times New Roman" w:hAnsi="Times New Roman" w:cs="Times New Roman"/>
          <w:sz w:val="24"/>
          <w:szCs w:val="24"/>
        </w:rPr>
      </w:pPr>
      <w:r w:rsidRPr="009A053E">
        <w:rPr>
          <w:rFonts w:ascii="Times New Roman" w:hAnsi="Times New Roman" w:cs="Times New Roman"/>
          <w:sz w:val="24"/>
          <w:szCs w:val="24"/>
        </w:rPr>
        <w:t>Vienkāršoto izmaksu nosacījumu pārkāpumi</w:t>
      </w:r>
      <w:r w:rsidR="0077657C">
        <w:rPr>
          <w:rFonts w:ascii="Times New Roman" w:hAnsi="Times New Roman" w:cs="Times New Roman"/>
          <w:sz w:val="24"/>
          <w:szCs w:val="24"/>
        </w:rPr>
        <w:t>;</w:t>
      </w:r>
    </w:p>
    <w:p w14:paraId="50BF6E38" w14:textId="1014DD63" w:rsidR="00E16617" w:rsidRDefault="00506DE3" w:rsidP="003104DC">
      <w:pPr>
        <w:pStyle w:val="ListParagraph"/>
        <w:numPr>
          <w:ilvl w:val="1"/>
          <w:numId w:val="3"/>
        </w:numPr>
        <w:tabs>
          <w:tab w:val="clear" w:pos="794"/>
        </w:tabs>
        <w:spacing w:after="0" w:line="240" w:lineRule="auto"/>
        <w:ind w:left="1418" w:hanging="709"/>
        <w:jc w:val="both"/>
        <w:rPr>
          <w:rFonts w:ascii="Times New Roman" w:hAnsi="Times New Roman" w:cs="Times New Roman"/>
          <w:sz w:val="24"/>
          <w:szCs w:val="24"/>
        </w:rPr>
      </w:pPr>
      <w:r>
        <w:rPr>
          <w:rFonts w:ascii="Times New Roman" w:hAnsi="Times New Roman" w:cs="Times New Roman"/>
          <w:sz w:val="24"/>
          <w:szCs w:val="24"/>
        </w:rPr>
        <w:t>Maksātnespēja</w:t>
      </w:r>
      <w:r w:rsidR="0077657C">
        <w:rPr>
          <w:rFonts w:ascii="Times New Roman" w:hAnsi="Times New Roman" w:cs="Times New Roman"/>
          <w:sz w:val="24"/>
          <w:szCs w:val="24"/>
        </w:rPr>
        <w:t xml:space="preserve">, bankrots </w:t>
      </w:r>
      <w:r w:rsidR="0077657C" w:rsidRPr="00DE1CA2">
        <w:rPr>
          <w:rFonts w:ascii="Times New Roman" w:hAnsi="Times New Roman" w:cs="Times New Roman"/>
          <w:sz w:val="24"/>
          <w:szCs w:val="24"/>
        </w:rPr>
        <w:t>(ļaunprātīgs)</w:t>
      </w:r>
      <w:r w:rsidR="008110D4">
        <w:rPr>
          <w:rFonts w:ascii="Times New Roman" w:hAnsi="Times New Roman" w:cs="Times New Roman"/>
          <w:sz w:val="24"/>
          <w:szCs w:val="24"/>
        </w:rPr>
        <w:t>;</w:t>
      </w:r>
    </w:p>
    <w:p w14:paraId="38530B6F" w14:textId="6DC73ADE" w:rsidR="003E58E2" w:rsidRPr="00C068D8" w:rsidRDefault="003E58E2" w:rsidP="003104DC">
      <w:pPr>
        <w:pStyle w:val="ListParagraph"/>
        <w:numPr>
          <w:ilvl w:val="1"/>
          <w:numId w:val="3"/>
        </w:numPr>
        <w:tabs>
          <w:tab w:val="clear" w:pos="794"/>
        </w:tabs>
        <w:spacing w:after="0" w:line="240" w:lineRule="auto"/>
        <w:ind w:left="1418" w:hanging="709"/>
        <w:jc w:val="both"/>
        <w:rPr>
          <w:rFonts w:ascii="Times New Roman" w:hAnsi="Times New Roman" w:cs="Times New Roman"/>
          <w:sz w:val="24"/>
          <w:szCs w:val="24"/>
        </w:rPr>
      </w:pPr>
      <w:r w:rsidRPr="00C068D8">
        <w:rPr>
          <w:rFonts w:ascii="Times New Roman" w:hAnsi="Times New Roman" w:cs="Times New Roman"/>
          <w:sz w:val="24"/>
          <w:szCs w:val="24"/>
        </w:rPr>
        <w:t>Likvidācija</w:t>
      </w:r>
      <w:r w:rsidR="00C068D8" w:rsidRPr="00C068D8">
        <w:rPr>
          <w:rFonts w:ascii="Times New Roman" w:hAnsi="Times New Roman" w:cs="Times New Roman"/>
          <w:sz w:val="24"/>
          <w:szCs w:val="24"/>
        </w:rPr>
        <w:t xml:space="preserve"> – veids tiek izmantots gadījumos, kad uzsākta vai veikta juridiskās personas likvidācija projekta īstenošanas laikā un FS pilnā apmērā ir nokārtojis visas saistības (atmaksājis izmaksāto atbalsta finansējumu), kas izriet no </w:t>
      </w:r>
      <w:r w:rsidR="00E7678B">
        <w:rPr>
          <w:rFonts w:ascii="Times New Roman" w:hAnsi="Times New Roman" w:cs="Times New Roman"/>
          <w:sz w:val="24"/>
          <w:szCs w:val="24"/>
        </w:rPr>
        <w:t>normatīvajiem aktiem un līguma vai vienošanās par projekta īstenošanu</w:t>
      </w:r>
      <w:r w:rsidR="00C068D8" w:rsidRPr="00C068D8">
        <w:rPr>
          <w:rFonts w:ascii="Times New Roman" w:hAnsi="Times New Roman" w:cs="Times New Roman"/>
          <w:sz w:val="24"/>
          <w:szCs w:val="24"/>
        </w:rPr>
        <w:t>. Tāpat šo veidu lieto gadījumos, kad pēc projekta pabeigšanas (pēcuzraudzības periodā) ir uzsākta vai veikta juridiskās personas likvidācija.</w:t>
      </w:r>
      <w:r w:rsidRPr="00C068D8">
        <w:rPr>
          <w:rFonts w:ascii="Times New Roman" w:hAnsi="Times New Roman" w:cs="Times New Roman"/>
          <w:sz w:val="24"/>
          <w:szCs w:val="24"/>
          <w:highlight w:val="yellow"/>
        </w:rPr>
        <w:t xml:space="preserve"> </w:t>
      </w:r>
    </w:p>
    <w:p w14:paraId="5AF4468A" w14:textId="77777777" w:rsidR="004D7C19" w:rsidRPr="004269E4" w:rsidRDefault="004D7C19" w:rsidP="004D7C19">
      <w:pPr>
        <w:pStyle w:val="ListParagraph"/>
        <w:tabs>
          <w:tab w:val="left" w:pos="567"/>
          <w:tab w:val="left" w:pos="993"/>
          <w:tab w:val="left" w:pos="1276"/>
          <w:tab w:val="left" w:pos="1418"/>
        </w:tabs>
        <w:spacing w:after="0" w:line="240" w:lineRule="auto"/>
        <w:ind w:left="1224"/>
        <w:jc w:val="both"/>
        <w:rPr>
          <w:rFonts w:ascii="Times New Roman" w:hAnsi="Times New Roman" w:cs="Times New Roman"/>
          <w:sz w:val="24"/>
          <w:szCs w:val="24"/>
        </w:rPr>
      </w:pPr>
    </w:p>
    <w:p w14:paraId="6843010F" w14:textId="77777777" w:rsidR="00B008AC" w:rsidRPr="004D7C19" w:rsidRDefault="00B008AC" w:rsidP="0029561F">
      <w:pPr>
        <w:pStyle w:val="ListParagraph"/>
        <w:numPr>
          <w:ilvl w:val="0"/>
          <w:numId w:val="3"/>
        </w:numPr>
        <w:spacing w:after="0" w:line="240" w:lineRule="auto"/>
        <w:ind w:left="567" w:hanging="425"/>
        <w:jc w:val="both"/>
        <w:rPr>
          <w:rFonts w:ascii="Times New Roman" w:hAnsi="Times New Roman" w:cs="Times New Roman"/>
          <w:b/>
          <w:sz w:val="24"/>
          <w:szCs w:val="24"/>
        </w:rPr>
      </w:pPr>
      <w:r w:rsidRPr="004D7C19">
        <w:rPr>
          <w:rFonts w:ascii="Times New Roman" w:hAnsi="Times New Roman" w:cs="Times New Roman"/>
          <w:b/>
          <w:sz w:val="24"/>
          <w:szCs w:val="24"/>
        </w:rPr>
        <w:t>Neatbilstību identificēšanas veidi:</w:t>
      </w:r>
    </w:p>
    <w:p w14:paraId="6D8C8FFC" w14:textId="17E677C8" w:rsidR="00B008AC" w:rsidRDefault="002E16BB" w:rsidP="003104DC">
      <w:pPr>
        <w:pStyle w:val="ListParagraph"/>
        <w:numPr>
          <w:ilvl w:val="1"/>
          <w:numId w:val="3"/>
        </w:numPr>
        <w:tabs>
          <w:tab w:val="clear" w:pos="794"/>
        </w:tabs>
        <w:spacing w:after="0" w:line="240" w:lineRule="auto"/>
        <w:ind w:left="993" w:hanging="567"/>
        <w:jc w:val="both"/>
        <w:rPr>
          <w:rFonts w:ascii="Times New Roman" w:hAnsi="Times New Roman" w:cs="Times New Roman"/>
          <w:sz w:val="24"/>
          <w:szCs w:val="24"/>
        </w:rPr>
      </w:pPr>
      <w:r>
        <w:rPr>
          <w:rFonts w:ascii="Times New Roman" w:hAnsi="Times New Roman" w:cs="Times New Roman"/>
          <w:sz w:val="24"/>
          <w:szCs w:val="24"/>
        </w:rPr>
        <w:t xml:space="preserve">IUB </w:t>
      </w:r>
      <w:r w:rsidR="00B008AC" w:rsidRPr="004D7C19">
        <w:rPr>
          <w:rFonts w:ascii="Times New Roman" w:hAnsi="Times New Roman" w:cs="Times New Roman"/>
          <w:sz w:val="24"/>
          <w:szCs w:val="24"/>
        </w:rPr>
        <w:t xml:space="preserve">vai SI veiktās iepirkuma pirmspārbaudes (lēmumu par neatbilstību pieņem </w:t>
      </w:r>
      <w:r>
        <w:rPr>
          <w:rFonts w:ascii="Times New Roman" w:hAnsi="Times New Roman" w:cs="Times New Roman"/>
          <w:sz w:val="24"/>
          <w:szCs w:val="24"/>
        </w:rPr>
        <w:t xml:space="preserve">SI). Gadījumos, kad IUB </w:t>
      </w:r>
      <w:r w:rsidR="00B008AC" w:rsidRPr="004D7C19">
        <w:rPr>
          <w:rFonts w:ascii="Times New Roman" w:hAnsi="Times New Roman" w:cs="Times New Roman"/>
          <w:sz w:val="24"/>
          <w:szCs w:val="24"/>
        </w:rPr>
        <w:t xml:space="preserve">vai SI ir sniedzis negatīvu atzinumu un </w:t>
      </w:r>
      <w:r>
        <w:rPr>
          <w:rFonts w:ascii="Times New Roman" w:hAnsi="Times New Roman" w:cs="Times New Roman"/>
          <w:sz w:val="24"/>
          <w:szCs w:val="24"/>
        </w:rPr>
        <w:t>FS</w:t>
      </w:r>
      <w:r w:rsidR="00B008AC" w:rsidRPr="004D7C19">
        <w:rPr>
          <w:rFonts w:ascii="Times New Roman" w:hAnsi="Times New Roman" w:cs="Times New Roman"/>
          <w:sz w:val="24"/>
          <w:szCs w:val="24"/>
        </w:rPr>
        <w:t xml:space="preserve"> nepārtrauc</w:t>
      </w:r>
      <w:r>
        <w:rPr>
          <w:rFonts w:ascii="Times New Roman" w:hAnsi="Times New Roman" w:cs="Times New Roman"/>
          <w:sz w:val="24"/>
          <w:szCs w:val="24"/>
        </w:rPr>
        <w:t xml:space="preserve"> uzsākto iepirkumu procedūru</w:t>
      </w:r>
      <w:r w:rsidR="00D01AAB">
        <w:rPr>
          <w:rFonts w:ascii="Times New Roman" w:hAnsi="Times New Roman" w:cs="Times New Roman"/>
          <w:sz w:val="24"/>
          <w:szCs w:val="24"/>
        </w:rPr>
        <w:t xml:space="preserve">, </w:t>
      </w:r>
      <w:r w:rsidR="00B008AC" w:rsidRPr="004D7C19">
        <w:rPr>
          <w:rFonts w:ascii="Times New Roman" w:hAnsi="Times New Roman" w:cs="Times New Roman"/>
          <w:sz w:val="24"/>
          <w:szCs w:val="24"/>
        </w:rPr>
        <w:t>SI ir jāpieņem lēmums par neatbilstības konstatēšanu</w:t>
      </w:r>
      <w:r w:rsidR="001E589C">
        <w:rPr>
          <w:rFonts w:ascii="Times New Roman" w:hAnsi="Times New Roman" w:cs="Times New Roman"/>
          <w:sz w:val="24"/>
          <w:szCs w:val="24"/>
        </w:rPr>
        <w:t xml:space="preserve"> atbilstoši pārkāpuma būtībai.</w:t>
      </w:r>
      <w:r w:rsidR="00B008AC" w:rsidRPr="004D7C19">
        <w:rPr>
          <w:rFonts w:ascii="Times New Roman" w:hAnsi="Times New Roman" w:cs="Times New Roman"/>
          <w:sz w:val="24"/>
          <w:szCs w:val="24"/>
        </w:rPr>
        <w:t xml:space="preserve"> Ja </w:t>
      </w:r>
      <w:r>
        <w:rPr>
          <w:rFonts w:ascii="Times New Roman" w:hAnsi="Times New Roman" w:cs="Times New Roman"/>
          <w:sz w:val="24"/>
          <w:szCs w:val="24"/>
        </w:rPr>
        <w:t xml:space="preserve">FS, ņemot vērā IUB vai </w:t>
      </w:r>
      <w:r w:rsidR="00B008AC" w:rsidRPr="004D7C19">
        <w:rPr>
          <w:rFonts w:ascii="Times New Roman" w:hAnsi="Times New Roman" w:cs="Times New Roman"/>
          <w:sz w:val="24"/>
          <w:szCs w:val="24"/>
        </w:rPr>
        <w:t xml:space="preserve">SI sniegto atzinumu </w:t>
      </w:r>
      <w:r w:rsidR="00C16E52">
        <w:rPr>
          <w:rFonts w:ascii="Times New Roman" w:hAnsi="Times New Roman" w:cs="Times New Roman"/>
          <w:sz w:val="24"/>
          <w:szCs w:val="24"/>
        </w:rPr>
        <w:t>ar iebildumiem</w:t>
      </w:r>
      <w:r w:rsidR="00075176">
        <w:rPr>
          <w:rFonts w:ascii="Times New Roman" w:hAnsi="Times New Roman" w:cs="Times New Roman"/>
          <w:sz w:val="24"/>
          <w:szCs w:val="24"/>
        </w:rPr>
        <w:t>/negatīvu atzinumu</w:t>
      </w:r>
      <w:r w:rsidR="00C16E52">
        <w:rPr>
          <w:rFonts w:ascii="Times New Roman" w:hAnsi="Times New Roman" w:cs="Times New Roman"/>
          <w:sz w:val="24"/>
          <w:szCs w:val="24"/>
        </w:rPr>
        <w:t xml:space="preserve"> </w:t>
      </w:r>
      <w:r w:rsidR="00B008AC" w:rsidRPr="004D7C19">
        <w:rPr>
          <w:rFonts w:ascii="Times New Roman" w:hAnsi="Times New Roman" w:cs="Times New Roman"/>
          <w:sz w:val="24"/>
          <w:szCs w:val="24"/>
        </w:rPr>
        <w:t>pārtrauc uzsākto iepirkumu procedūru,</w:t>
      </w:r>
      <w:r>
        <w:rPr>
          <w:rFonts w:ascii="Times New Roman" w:hAnsi="Times New Roman" w:cs="Times New Roman"/>
          <w:sz w:val="24"/>
          <w:szCs w:val="24"/>
        </w:rPr>
        <w:t xml:space="preserve"> pirms līguma slēgšanas, IUB vai </w:t>
      </w:r>
      <w:r w:rsidR="00B008AC" w:rsidRPr="004D7C19">
        <w:rPr>
          <w:rFonts w:ascii="Times New Roman" w:hAnsi="Times New Roman" w:cs="Times New Roman"/>
          <w:sz w:val="24"/>
          <w:szCs w:val="24"/>
        </w:rPr>
        <w:t xml:space="preserve">SI var uzskatīt konstatēto iespējamo neatbilstību par novērstu un </w:t>
      </w:r>
      <w:r w:rsidR="00D01AAB">
        <w:rPr>
          <w:rFonts w:ascii="Times New Roman" w:hAnsi="Times New Roman" w:cs="Times New Roman"/>
          <w:sz w:val="24"/>
          <w:szCs w:val="24"/>
        </w:rPr>
        <w:t>SI nepieņem lēmumu par neatbilstību</w:t>
      </w:r>
      <w:r w:rsidR="00B008AC" w:rsidRPr="004D7C19">
        <w:rPr>
          <w:rFonts w:ascii="Times New Roman" w:hAnsi="Times New Roman" w:cs="Times New Roman"/>
          <w:sz w:val="24"/>
          <w:szCs w:val="24"/>
        </w:rPr>
        <w:t xml:space="preserve">. </w:t>
      </w:r>
      <w:r w:rsidR="00C16E52" w:rsidRPr="00C16E52">
        <w:rPr>
          <w:rFonts w:ascii="Times New Roman" w:hAnsi="Times New Roman" w:cs="Times New Roman"/>
          <w:sz w:val="24"/>
          <w:szCs w:val="24"/>
        </w:rPr>
        <w:t xml:space="preserve">Ja FS, </w:t>
      </w:r>
      <w:r w:rsidR="00C16E52">
        <w:rPr>
          <w:rFonts w:ascii="Times New Roman" w:hAnsi="Times New Roman" w:cs="Times New Roman"/>
          <w:sz w:val="24"/>
          <w:szCs w:val="24"/>
        </w:rPr>
        <w:t>ne</w:t>
      </w:r>
      <w:r w:rsidR="00C16E52" w:rsidRPr="00C16E52">
        <w:rPr>
          <w:rFonts w:ascii="Times New Roman" w:hAnsi="Times New Roman" w:cs="Times New Roman"/>
          <w:sz w:val="24"/>
          <w:szCs w:val="24"/>
        </w:rPr>
        <w:t>ņem vērā IUB vai SI sniegto</w:t>
      </w:r>
      <w:r w:rsidR="003E58E2">
        <w:rPr>
          <w:rFonts w:ascii="Times New Roman" w:hAnsi="Times New Roman" w:cs="Times New Roman"/>
          <w:sz w:val="24"/>
          <w:szCs w:val="24"/>
        </w:rPr>
        <w:t xml:space="preserve"> negatīvu</w:t>
      </w:r>
      <w:r w:rsidR="00C16E52" w:rsidRPr="00C16E52">
        <w:rPr>
          <w:rFonts w:ascii="Times New Roman" w:hAnsi="Times New Roman" w:cs="Times New Roman"/>
          <w:sz w:val="24"/>
          <w:szCs w:val="24"/>
        </w:rPr>
        <w:t xml:space="preserve"> </w:t>
      </w:r>
      <w:r w:rsidR="003E58E2">
        <w:rPr>
          <w:rFonts w:ascii="Times New Roman" w:hAnsi="Times New Roman" w:cs="Times New Roman"/>
          <w:sz w:val="24"/>
          <w:szCs w:val="24"/>
        </w:rPr>
        <w:t xml:space="preserve">atzinumu vai </w:t>
      </w:r>
      <w:r w:rsidR="00C16E52" w:rsidRPr="00C16E52">
        <w:rPr>
          <w:rFonts w:ascii="Times New Roman" w:hAnsi="Times New Roman" w:cs="Times New Roman"/>
          <w:sz w:val="24"/>
          <w:szCs w:val="24"/>
        </w:rPr>
        <w:t xml:space="preserve">atzinumu ar iebildumiem </w:t>
      </w:r>
      <w:r w:rsidR="00C16E52">
        <w:rPr>
          <w:rFonts w:ascii="Times New Roman" w:hAnsi="Times New Roman" w:cs="Times New Roman"/>
          <w:sz w:val="24"/>
          <w:szCs w:val="24"/>
        </w:rPr>
        <w:t xml:space="preserve">un pēc sākotnējā pirmspārbaudē izteikto </w:t>
      </w:r>
      <w:r w:rsidR="00C16E52">
        <w:rPr>
          <w:rFonts w:ascii="Times New Roman" w:hAnsi="Times New Roman" w:cs="Times New Roman"/>
          <w:sz w:val="24"/>
          <w:szCs w:val="24"/>
        </w:rPr>
        <w:lastRenderedPageBreak/>
        <w:t>ieteikumu ieviešanas pārbaudes tiek sniegts negatīvs atzinums, l</w:t>
      </w:r>
      <w:r w:rsidR="00B008AC" w:rsidRPr="004D7C19">
        <w:rPr>
          <w:rFonts w:ascii="Times New Roman" w:hAnsi="Times New Roman" w:cs="Times New Roman"/>
          <w:sz w:val="24"/>
          <w:szCs w:val="24"/>
        </w:rPr>
        <w:t>ai nodrošinātu to, ka IUB</w:t>
      </w:r>
      <w:r>
        <w:rPr>
          <w:rFonts w:ascii="Times New Roman" w:hAnsi="Times New Roman" w:cs="Times New Roman"/>
          <w:sz w:val="24"/>
          <w:szCs w:val="24"/>
        </w:rPr>
        <w:t xml:space="preserve"> vai </w:t>
      </w:r>
      <w:r w:rsidR="00B008AC" w:rsidRPr="004D7C19">
        <w:rPr>
          <w:rFonts w:ascii="Times New Roman" w:hAnsi="Times New Roman" w:cs="Times New Roman"/>
          <w:sz w:val="24"/>
          <w:szCs w:val="24"/>
        </w:rPr>
        <w:t>SI negatīvie</w:t>
      </w:r>
      <w:r>
        <w:rPr>
          <w:rFonts w:ascii="Times New Roman" w:hAnsi="Times New Roman" w:cs="Times New Roman"/>
          <w:sz w:val="24"/>
          <w:szCs w:val="24"/>
        </w:rPr>
        <w:t xml:space="preserve"> atzinumi tiek ņemti vērā un </w:t>
      </w:r>
      <w:r w:rsidR="00B008AC" w:rsidRPr="004D7C19">
        <w:rPr>
          <w:rFonts w:ascii="Times New Roman" w:hAnsi="Times New Roman" w:cs="Times New Roman"/>
          <w:sz w:val="24"/>
          <w:szCs w:val="24"/>
        </w:rPr>
        <w:t xml:space="preserve">SI nepieciešamības gadījumā atbilstoši tiem piemēro proporcionālo finanšu korekciju, informācijai ir jāparādās arī </w:t>
      </w:r>
      <w:r w:rsidR="009D5955">
        <w:rPr>
          <w:rFonts w:ascii="Times New Roman" w:hAnsi="Times New Roman" w:cs="Times New Roman"/>
          <w:sz w:val="24"/>
          <w:szCs w:val="24"/>
        </w:rPr>
        <w:t>KPVIS</w:t>
      </w:r>
      <w:r w:rsidR="00B008AC" w:rsidRPr="004D7C19">
        <w:rPr>
          <w:rFonts w:ascii="Times New Roman" w:hAnsi="Times New Roman" w:cs="Times New Roman"/>
          <w:sz w:val="24"/>
          <w:szCs w:val="24"/>
        </w:rPr>
        <w:t xml:space="preserve"> neatbilstību sadaļā, jo negatīvs atzinums var tikt sniegts tikai gadījumā, kad situācija vairs nav maināma uzsāktās iepirkumu procedūras laikā (ja vien </w:t>
      </w:r>
      <w:r w:rsidR="00BC5F08">
        <w:rPr>
          <w:rFonts w:ascii="Times New Roman" w:hAnsi="Times New Roman" w:cs="Times New Roman"/>
          <w:sz w:val="24"/>
          <w:szCs w:val="24"/>
        </w:rPr>
        <w:t>FS</w:t>
      </w:r>
      <w:r w:rsidR="00B008AC" w:rsidRPr="004D7C19">
        <w:rPr>
          <w:rFonts w:ascii="Times New Roman" w:hAnsi="Times New Roman" w:cs="Times New Roman"/>
          <w:sz w:val="24"/>
          <w:szCs w:val="24"/>
        </w:rPr>
        <w:t xml:space="preserve"> nepārtrauc iepirkuma procedūru, tādējādi novēršot pārkāpumu) un var ietekmēt lēmumu par iepirkumu tiesību piešķiršanu. </w:t>
      </w:r>
      <w:r w:rsidR="00D01AAB">
        <w:rPr>
          <w:rFonts w:ascii="Times New Roman" w:hAnsi="Times New Roman" w:cs="Times New Roman"/>
          <w:sz w:val="24"/>
          <w:szCs w:val="24"/>
        </w:rPr>
        <w:t>I</w:t>
      </w:r>
      <w:r w:rsidR="00B008AC" w:rsidRPr="004D7C19">
        <w:rPr>
          <w:rFonts w:ascii="Times New Roman" w:hAnsi="Times New Roman" w:cs="Times New Roman"/>
          <w:sz w:val="24"/>
          <w:szCs w:val="24"/>
        </w:rPr>
        <w:t xml:space="preserve">zdevumu neattiecināšana ir risks, ar kuru </w:t>
      </w:r>
      <w:r>
        <w:rPr>
          <w:rFonts w:ascii="Times New Roman" w:hAnsi="Times New Roman" w:cs="Times New Roman"/>
          <w:sz w:val="24"/>
          <w:szCs w:val="24"/>
        </w:rPr>
        <w:t>FS</w:t>
      </w:r>
      <w:r w:rsidR="00B008AC" w:rsidRPr="004D7C19">
        <w:rPr>
          <w:rFonts w:ascii="Times New Roman" w:hAnsi="Times New Roman" w:cs="Times New Roman"/>
          <w:sz w:val="24"/>
          <w:szCs w:val="24"/>
        </w:rPr>
        <w:t xml:space="preserve"> ir jārēķinās gadī</w:t>
      </w:r>
      <w:r>
        <w:rPr>
          <w:rFonts w:ascii="Times New Roman" w:hAnsi="Times New Roman" w:cs="Times New Roman"/>
          <w:sz w:val="24"/>
          <w:szCs w:val="24"/>
        </w:rPr>
        <w:t xml:space="preserve">jumos, kad tas nesagaida IUB vai </w:t>
      </w:r>
      <w:r w:rsidR="00B008AC" w:rsidRPr="004D7C19">
        <w:rPr>
          <w:rFonts w:ascii="Times New Roman" w:hAnsi="Times New Roman" w:cs="Times New Roman"/>
          <w:sz w:val="24"/>
          <w:szCs w:val="24"/>
        </w:rPr>
        <w:t xml:space="preserve">SI atzinumu par uzsākto iepirkumu procedūru. </w:t>
      </w:r>
      <w:r w:rsidR="000C12C4">
        <w:rPr>
          <w:rFonts w:ascii="Times New Roman" w:hAnsi="Times New Roman" w:cs="Times New Roman"/>
          <w:sz w:val="24"/>
          <w:szCs w:val="24"/>
        </w:rPr>
        <w:t>SI j</w:t>
      </w:r>
      <w:r w:rsidR="00B008AC" w:rsidRPr="004D7C19">
        <w:rPr>
          <w:rFonts w:ascii="Times New Roman" w:hAnsi="Times New Roman" w:cs="Times New Roman"/>
          <w:sz w:val="24"/>
          <w:szCs w:val="24"/>
        </w:rPr>
        <w:t>āņem vērā IUB iepirkumu pirmspārbaudes rezultāts</w:t>
      </w:r>
      <w:r w:rsidR="00FC0535">
        <w:rPr>
          <w:rFonts w:ascii="Times New Roman" w:hAnsi="Times New Roman" w:cs="Times New Roman"/>
          <w:sz w:val="24"/>
          <w:szCs w:val="24"/>
        </w:rPr>
        <w:t xml:space="preserve">. Tā, </w:t>
      </w:r>
      <w:r w:rsidR="00B008AC" w:rsidRPr="004D7C19">
        <w:rPr>
          <w:rFonts w:ascii="Times New Roman" w:hAnsi="Times New Roman" w:cs="Times New Roman"/>
          <w:sz w:val="24"/>
          <w:szCs w:val="24"/>
        </w:rPr>
        <w:t xml:space="preserve">piemēram, gadījumos, kad </w:t>
      </w:r>
      <w:r w:rsidR="00FC0535">
        <w:rPr>
          <w:rFonts w:ascii="Times New Roman" w:hAnsi="Times New Roman" w:cs="Times New Roman"/>
          <w:sz w:val="24"/>
          <w:szCs w:val="24"/>
        </w:rPr>
        <w:t xml:space="preserve">IUB veiktās pirmspārbaudes </w:t>
      </w:r>
      <w:r w:rsidR="00B008AC" w:rsidRPr="004D7C19">
        <w:rPr>
          <w:rFonts w:ascii="Times New Roman" w:hAnsi="Times New Roman" w:cs="Times New Roman"/>
          <w:sz w:val="24"/>
          <w:szCs w:val="24"/>
        </w:rPr>
        <w:t>rezultāts ir ,,</w:t>
      </w:r>
      <w:r w:rsidR="00D01AAB">
        <w:rPr>
          <w:rFonts w:ascii="Times New Roman" w:hAnsi="Times New Roman" w:cs="Times New Roman"/>
          <w:sz w:val="24"/>
          <w:szCs w:val="24"/>
        </w:rPr>
        <w:t>n</w:t>
      </w:r>
      <w:r w:rsidR="00D01AAB" w:rsidRPr="004D7C19">
        <w:rPr>
          <w:rFonts w:ascii="Times New Roman" w:hAnsi="Times New Roman" w:cs="Times New Roman"/>
          <w:sz w:val="24"/>
          <w:szCs w:val="24"/>
        </w:rPr>
        <w:t>egatīvs</w:t>
      </w:r>
      <w:r w:rsidR="00D01AAB">
        <w:rPr>
          <w:rFonts w:ascii="Times New Roman" w:hAnsi="Times New Roman" w:cs="Times New Roman"/>
          <w:sz w:val="24"/>
          <w:szCs w:val="24"/>
        </w:rPr>
        <w:t>”</w:t>
      </w:r>
      <w:r w:rsidR="00B008AC" w:rsidRPr="004D7C19">
        <w:rPr>
          <w:rFonts w:ascii="Times New Roman" w:hAnsi="Times New Roman" w:cs="Times New Roman"/>
          <w:sz w:val="24"/>
          <w:szCs w:val="24"/>
        </w:rPr>
        <w:t xml:space="preserve">, jāņem vērā </w:t>
      </w:r>
      <w:r w:rsidR="00845995" w:rsidRPr="00845995">
        <w:rPr>
          <w:rFonts w:ascii="Times New Roman" w:hAnsi="Times New Roman" w:cs="Times New Roman"/>
          <w:sz w:val="24"/>
          <w:szCs w:val="24"/>
        </w:rPr>
        <w:t>IUB norādītais</w:t>
      </w:r>
      <w:r w:rsidR="00845995">
        <w:rPr>
          <w:rFonts w:ascii="Times New Roman" w:hAnsi="Times New Roman" w:cs="Times New Roman"/>
          <w:sz w:val="24"/>
          <w:szCs w:val="24"/>
        </w:rPr>
        <w:t xml:space="preserve"> </w:t>
      </w:r>
      <w:r w:rsidR="00845995" w:rsidRPr="00845995">
        <w:rPr>
          <w:rFonts w:ascii="Times New Roman" w:hAnsi="Times New Roman" w:cs="Times New Roman"/>
          <w:sz w:val="24"/>
          <w:szCs w:val="24"/>
        </w:rPr>
        <w:t xml:space="preserve">iepirkuma pārkāpuma veids </w:t>
      </w:r>
      <w:r w:rsidR="00845995">
        <w:rPr>
          <w:rFonts w:ascii="Times New Roman" w:hAnsi="Times New Roman" w:cs="Times New Roman"/>
          <w:sz w:val="24"/>
          <w:szCs w:val="24"/>
        </w:rPr>
        <w:t>(t.i., IUB</w:t>
      </w:r>
      <w:r w:rsidR="00845995" w:rsidRPr="00845995">
        <w:t xml:space="preserve"> </w:t>
      </w:r>
      <w:r w:rsidR="00845995" w:rsidRPr="00845995">
        <w:rPr>
          <w:rFonts w:ascii="Times New Roman" w:hAnsi="Times New Roman" w:cs="Times New Roman"/>
          <w:sz w:val="24"/>
          <w:szCs w:val="24"/>
        </w:rPr>
        <w:t xml:space="preserve">atzinumā </w:t>
      </w:r>
      <w:r w:rsidR="00D01AAB" w:rsidRPr="00845995">
        <w:rPr>
          <w:rFonts w:ascii="Times New Roman" w:hAnsi="Times New Roman" w:cs="Times New Roman"/>
          <w:sz w:val="24"/>
          <w:szCs w:val="24"/>
        </w:rPr>
        <w:t>norād</w:t>
      </w:r>
      <w:r w:rsidR="00D01AAB">
        <w:rPr>
          <w:rFonts w:ascii="Times New Roman" w:hAnsi="Times New Roman" w:cs="Times New Roman"/>
          <w:sz w:val="24"/>
          <w:szCs w:val="24"/>
        </w:rPr>
        <w:t>a</w:t>
      </w:r>
      <w:r w:rsidR="00D01AAB" w:rsidRPr="00845995">
        <w:rPr>
          <w:rFonts w:ascii="Times New Roman" w:hAnsi="Times New Roman" w:cs="Times New Roman"/>
          <w:sz w:val="24"/>
          <w:szCs w:val="24"/>
        </w:rPr>
        <w:t xml:space="preserve"> </w:t>
      </w:r>
      <w:r w:rsidR="00845995" w:rsidRPr="00845995">
        <w:rPr>
          <w:rFonts w:ascii="Times New Roman" w:hAnsi="Times New Roman" w:cs="Times New Roman"/>
          <w:sz w:val="24"/>
          <w:szCs w:val="24"/>
        </w:rPr>
        <w:t xml:space="preserve">atsauci uz </w:t>
      </w:r>
      <w:r w:rsidR="00845995">
        <w:rPr>
          <w:rFonts w:ascii="Times New Roman" w:hAnsi="Times New Roman" w:cs="Times New Roman"/>
          <w:sz w:val="24"/>
          <w:szCs w:val="24"/>
        </w:rPr>
        <w:t xml:space="preserve">šo </w:t>
      </w:r>
      <w:r w:rsidR="00845995" w:rsidRPr="00845995">
        <w:rPr>
          <w:rFonts w:ascii="Times New Roman" w:hAnsi="Times New Roman" w:cs="Times New Roman"/>
          <w:sz w:val="24"/>
          <w:szCs w:val="24"/>
        </w:rPr>
        <w:t>vadlīniju punktu, kurš ietver pārkāpuma veidu, kas atbilst negatīvajā atzinumā norādītajam pārkāpumam, un kurš ietver attiecīgo finanšu korekcijas apmēru</w:t>
      </w:r>
      <w:r w:rsidR="00845995">
        <w:rPr>
          <w:rFonts w:ascii="Times New Roman" w:hAnsi="Times New Roman" w:cs="Times New Roman"/>
          <w:sz w:val="24"/>
          <w:szCs w:val="24"/>
        </w:rPr>
        <w:t>). S</w:t>
      </w:r>
      <w:r w:rsidR="00845995" w:rsidRPr="00845995">
        <w:rPr>
          <w:rFonts w:ascii="Times New Roman" w:hAnsi="Times New Roman" w:cs="Times New Roman"/>
          <w:sz w:val="24"/>
          <w:szCs w:val="24"/>
        </w:rPr>
        <w:t>avukārt</w:t>
      </w:r>
      <w:r w:rsidR="00FC0535">
        <w:rPr>
          <w:rFonts w:ascii="Times New Roman" w:hAnsi="Times New Roman" w:cs="Times New Roman"/>
          <w:sz w:val="24"/>
          <w:szCs w:val="24"/>
        </w:rPr>
        <w:t xml:space="preserve">, </w:t>
      </w:r>
      <w:r w:rsidR="00845995" w:rsidRPr="00845995">
        <w:rPr>
          <w:rFonts w:ascii="Times New Roman" w:hAnsi="Times New Roman" w:cs="Times New Roman"/>
          <w:sz w:val="24"/>
          <w:szCs w:val="24"/>
        </w:rPr>
        <w:t>procentuālo apjomu nosaka SI.</w:t>
      </w:r>
      <w:r w:rsidR="00845995">
        <w:rPr>
          <w:rFonts w:ascii="Times New Roman" w:hAnsi="Times New Roman" w:cs="Times New Roman"/>
          <w:sz w:val="24"/>
          <w:szCs w:val="24"/>
        </w:rPr>
        <w:t xml:space="preserve"> </w:t>
      </w:r>
      <w:r w:rsidR="00B008AC" w:rsidRPr="004D7C19">
        <w:rPr>
          <w:rFonts w:ascii="Times New Roman" w:hAnsi="Times New Roman" w:cs="Times New Roman"/>
          <w:sz w:val="24"/>
          <w:szCs w:val="24"/>
        </w:rPr>
        <w:t xml:space="preserve">Gadījumos, kad </w:t>
      </w:r>
      <w:r w:rsidR="00B33C37">
        <w:rPr>
          <w:rFonts w:ascii="Times New Roman" w:hAnsi="Times New Roman" w:cs="Times New Roman"/>
          <w:sz w:val="24"/>
          <w:szCs w:val="24"/>
        </w:rPr>
        <w:t>SI</w:t>
      </w:r>
      <w:r w:rsidR="00B33C37" w:rsidRPr="004D7C19">
        <w:rPr>
          <w:rFonts w:ascii="Times New Roman" w:hAnsi="Times New Roman" w:cs="Times New Roman"/>
          <w:sz w:val="24"/>
          <w:szCs w:val="24"/>
        </w:rPr>
        <w:t xml:space="preserve"> </w:t>
      </w:r>
      <w:r w:rsidR="00B008AC" w:rsidRPr="004D7C19">
        <w:rPr>
          <w:rFonts w:ascii="Times New Roman" w:hAnsi="Times New Roman" w:cs="Times New Roman"/>
          <w:sz w:val="24"/>
          <w:szCs w:val="24"/>
        </w:rPr>
        <w:t xml:space="preserve">nolemj piemērot citādāku korekciju, nekā IUB piedāvāto, </w:t>
      </w:r>
      <w:r w:rsidR="00B33C37">
        <w:rPr>
          <w:rFonts w:ascii="Times New Roman" w:hAnsi="Times New Roman" w:cs="Times New Roman"/>
          <w:sz w:val="24"/>
          <w:szCs w:val="24"/>
        </w:rPr>
        <w:t>SI</w:t>
      </w:r>
      <w:r w:rsidR="00B33C37" w:rsidRPr="004D7C19">
        <w:rPr>
          <w:rFonts w:ascii="Times New Roman" w:hAnsi="Times New Roman" w:cs="Times New Roman"/>
          <w:sz w:val="24"/>
          <w:szCs w:val="24"/>
        </w:rPr>
        <w:t xml:space="preserve"> </w:t>
      </w:r>
      <w:r w:rsidR="00B008AC" w:rsidRPr="004D7C19">
        <w:rPr>
          <w:rFonts w:ascii="Times New Roman" w:hAnsi="Times New Roman" w:cs="Times New Roman"/>
          <w:sz w:val="24"/>
          <w:szCs w:val="24"/>
        </w:rPr>
        <w:t>lēmumam par piemērojamās korekcijas apjomu jābūt īpaši pamatotam un dokumentētam;</w:t>
      </w:r>
    </w:p>
    <w:p w14:paraId="56DFEC3F" w14:textId="0B7DDDC2" w:rsidR="008809FA" w:rsidRPr="004D7C19" w:rsidRDefault="008809FA" w:rsidP="003C74E6">
      <w:pPr>
        <w:pStyle w:val="ListParagraph"/>
        <w:numPr>
          <w:ilvl w:val="1"/>
          <w:numId w:val="3"/>
        </w:numPr>
        <w:tabs>
          <w:tab w:val="clear" w:pos="794"/>
        </w:tabs>
        <w:spacing w:after="0" w:line="240" w:lineRule="auto"/>
        <w:ind w:left="993" w:hanging="633"/>
        <w:jc w:val="both"/>
        <w:rPr>
          <w:rFonts w:ascii="Times New Roman" w:hAnsi="Times New Roman" w:cs="Times New Roman"/>
          <w:sz w:val="24"/>
          <w:szCs w:val="24"/>
        </w:rPr>
      </w:pPr>
      <w:r w:rsidRPr="008809FA">
        <w:rPr>
          <w:rFonts w:ascii="Times New Roman" w:hAnsi="Times New Roman" w:cs="Times New Roman"/>
          <w:sz w:val="24"/>
          <w:szCs w:val="24"/>
        </w:rPr>
        <w:t>SI izlases veida iepirkuma pārbaude</w:t>
      </w:r>
      <w:r w:rsidR="00C739B5">
        <w:rPr>
          <w:rFonts w:ascii="Times New Roman" w:hAnsi="Times New Roman" w:cs="Times New Roman"/>
          <w:sz w:val="24"/>
          <w:szCs w:val="24"/>
        </w:rPr>
        <w:t xml:space="preserve"> (</w:t>
      </w:r>
      <w:r w:rsidR="005573BF" w:rsidRPr="005573BF">
        <w:rPr>
          <w:rFonts w:ascii="Times New Roman" w:hAnsi="Times New Roman" w:cs="Times New Roman"/>
          <w:sz w:val="24"/>
          <w:szCs w:val="24"/>
        </w:rPr>
        <w:t xml:space="preserve">Gadījumos, kad SI veica pārbaudi iepirkuma dokumentācijā, ko </w:t>
      </w:r>
      <w:r w:rsidR="0081632C">
        <w:rPr>
          <w:rFonts w:ascii="Times New Roman" w:hAnsi="Times New Roman" w:cs="Times New Roman"/>
          <w:sz w:val="24"/>
          <w:szCs w:val="24"/>
        </w:rPr>
        <w:t>FS</w:t>
      </w:r>
      <w:r w:rsidR="005573BF" w:rsidRPr="005573BF">
        <w:rPr>
          <w:rFonts w:ascii="Times New Roman" w:hAnsi="Times New Roman" w:cs="Times New Roman"/>
          <w:sz w:val="24"/>
          <w:szCs w:val="24"/>
        </w:rPr>
        <w:t xml:space="preserve"> iesniedza SI pēc paša iniciatīvas vai pēc SI pieprasījuma, un kas nav pārbaudīta iepirkumu pirmspārbaudē vai maksājuma pieprasījuma pārbaudes ietvaros</w:t>
      </w:r>
      <w:r w:rsidR="00C739B5">
        <w:rPr>
          <w:rFonts w:ascii="Times New Roman" w:hAnsi="Times New Roman" w:cs="Times New Roman"/>
          <w:sz w:val="24"/>
          <w:szCs w:val="24"/>
        </w:rPr>
        <w:t>);</w:t>
      </w:r>
    </w:p>
    <w:p w14:paraId="447CBA32" w14:textId="77777777" w:rsidR="00B008AC" w:rsidRPr="004D7C19" w:rsidRDefault="00B008AC" w:rsidP="003C74E6">
      <w:pPr>
        <w:pStyle w:val="ListParagraph"/>
        <w:numPr>
          <w:ilvl w:val="1"/>
          <w:numId w:val="3"/>
        </w:numPr>
        <w:tabs>
          <w:tab w:val="clear" w:pos="794"/>
        </w:tabs>
        <w:spacing w:after="0" w:line="240" w:lineRule="auto"/>
        <w:ind w:left="993" w:hanging="633"/>
        <w:jc w:val="both"/>
        <w:rPr>
          <w:rFonts w:ascii="Times New Roman" w:hAnsi="Times New Roman" w:cs="Times New Roman"/>
          <w:sz w:val="24"/>
          <w:szCs w:val="24"/>
        </w:rPr>
      </w:pPr>
      <w:r w:rsidRPr="004D7C19">
        <w:rPr>
          <w:rFonts w:ascii="Times New Roman" w:hAnsi="Times New Roman" w:cs="Times New Roman"/>
          <w:sz w:val="24"/>
          <w:szCs w:val="24"/>
        </w:rPr>
        <w:t>ES fondu vadības un kontroles sistēmas audits;</w:t>
      </w:r>
    </w:p>
    <w:p w14:paraId="7FFFEF8B" w14:textId="77777777" w:rsidR="00B008AC" w:rsidRPr="004D7C19" w:rsidRDefault="00B008AC" w:rsidP="003C74E6">
      <w:pPr>
        <w:pStyle w:val="ListParagraph"/>
        <w:numPr>
          <w:ilvl w:val="1"/>
          <w:numId w:val="3"/>
        </w:numPr>
        <w:tabs>
          <w:tab w:val="clear" w:pos="794"/>
        </w:tabs>
        <w:spacing w:after="0" w:line="240" w:lineRule="auto"/>
        <w:ind w:left="993" w:hanging="633"/>
        <w:jc w:val="both"/>
        <w:rPr>
          <w:rFonts w:ascii="Times New Roman" w:hAnsi="Times New Roman" w:cs="Times New Roman"/>
          <w:sz w:val="24"/>
          <w:szCs w:val="24"/>
        </w:rPr>
      </w:pPr>
      <w:r w:rsidRPr="004D7C19">
        <w:rPr>
          <w:rFonts w:ascii="Times New Roman" w:hAnsi="Times New Roman" w:cs="Times New Roman"/>
          <w:sz w:val="24"/>
          <w:szCs w:val="24"/>
        </w:rPr>
        <w:t>Maksājuma pieprasījuma (t.sk. pamatojošo dokumentu</w:t>
      </w:r>
      <w:r w:rsidR="001860D1" w:rsidRPr="001860D1">
        <w:rPr>
          <w:rFonts w:ascii="Times New Roman" w:hAnsi="Times New Roman" w:cs="Times New Roman"/>
          <w:sz w:val="24"/>
          <w:szCs w:val="24"/>
        </w:rPr>
        <w:t>, iepirkumu, kas nav pārbaudīti iepirkumu pirmspārbaudēs</w:t>
      </w:r>
      <w:r w:rsidRPr="004D7C19">
        <w:rPr>
          <w:rFonts w:ascii="Times New Roman" w:hAnsi="Times New Roman" w:cs="Times New Roman"/>
          <w:sz w:val="24"/>
          <w:szCs w:val="24"/>
        </w:rPr>
        <w:t xml:space="preserve">) pārbaude, pirms SI ir apstiprinājusi maksājuma </w:t>
      </w:r>
      <w:r w:rsidR="00B33C37" w:rsidRPr="004D7C19">
        <w:rPr>
          <w:rFonts w:ascii="Times New Roman" w:hAnsi="Times New Roman" w:cs="Times New Roman"/>
          <w:sz w:val="24"/>
          <w:szCs w:val="24"/>
        </w:rPr>
        <w:t>pieprasījum</w:t>
      </w:r>
      <w:r w:rsidR="00B33C37">
        <w:rPr>
          <w:rFonts w:ascii="Times New Roman" w:hAnsi="Times New Roman" w:cs="Times New Roman"/>
          <w:sz w:val="24"/>
          <w:szCs w:val="24"/>
        </w:rPr>
        <w:t>ā iekļautos izdevumus</w:t>
      </w:r>
      <w:r w:rsidRPr="004D7C19">
        <w:rPr>
          <w:rFonts w:ascii="Times New Roman" w:hAnsi="Times New Roman" w:cs="Times New Roman"/>
          <w:sz w:val="24"/>
          <w:szCs w:val="24"/>
        </w:rPr>
        <w:t>;</w:t>
      </w:r>
    </w:p>
    <w:p w14:paraId="1895B078" w14:textId="77777777" w:rsidR="00B008AC" w:rsidRPr="004D7C19" w:rsidRDefault="003C416F" w:rsidP="003C74E6">
      <w:pPr>
        <w:pStyle w:val="ListParagraph"/>
        <w:numPr>
          <w:ilvl w:val="1"/>
          <w:numId w:val="3"/>
        </w:numPr>
        <w:tabs>
          <w:tab w:val="clear" w:pos="794"/>
        </w:tabs>
        <w:spacing w:after="0" w:line="240" w:lineRule="auto"/>
        <w:ind w:left="993" w:hanging="633"/>
        <w:jc w:val="both"/>
        <w:rPr>
          <w:rFonts w:ascii="Times New Roman" w:hAnsi="Times New Roman" w:cs="Times New Roman"/>
          <w:sz w:val="24"/>
          <w:szCs w:val="24"/>
        </w:rPr>
      </w:pPr>
      <w:r>
        <w:rPr>
          <w:rFonts w:ascii="Times New Roman" w:hAnsi="Times New Roman" w:cs="Times New Roman"/>
          <w:sz w:val="24"/>
          <w:szCs w:val="24"/>
        </w:rPr>
        <w:t>SEI</w:t>
      </w:r>
      <w:r w:rsidR="00B008AC" w:rsidRPr="004D7C19">
        <w:rPr>
          <w:rFonts w:ascii="Times New Roman" w:hAnsi="Times New Roman" w:cs="Times New Roman"/>
          <w:sz w:val="24"/>
          <w:szCs w:val="24"/>
        </w:rPr>
        <w:t xml:space="preserve"> pārbaudes;</w:t>
      </w:r>
    </w:p>
    <w:p w14:paraId="419FA091" w14:textId="77777777" w:rsidR="00B008AC" w:rsidRPr="004D7C19" w:rsidRDefault="003C416F" w:rsidP="003C74E6">
      <w:pPr>
        <w:pStyle w:val="ListParagraph"/>
        <w:numPr>
          <w:ilvl w:val="1"/>
          <w:numId w:val="3"/>
        </w:numPr>
        <w:tabs>
          <w:tab w:val="clear" w:pos="794"/>
        </w:tabs>
        <w:spacing w:after="0" w:line="240" w:lineRule="auto"/>
        <w:ind w:left="993" w:hanging="633"/>
        <w:jc w:val="both"/>
        <w:rPr>
          <w:rFonts w:ascii="Times New Roman" w:hAnsi="Times New Roman" w:cs="Times New Roman"/>
          <w:sz w:val="24"/>
          <w:szCs w:val="24"/>
        </w:rPr>
      </w:pPr>
      <w:r>
        <w:rPr>
          <w:rFonts w:ascii="Times New Roman" w:hAnsi="Times New Roman" w:cs="Times New Roman"/>
          <w:sz w:val="24"/>
          <w:szCs w:val="24"/>
        </w:rPr>
        <w:t>RI</w:t>
      </w:r>
      <w:r w:rsidR="00B008AC" w:rsidRPr="004D7C19">
        <w:rPr>
          <w:rFonts w:ascii="Times New Roman" w:hAnsi="Times New Roman" w:cs="Times New Roman"/>
          <w:sz w:val="24"/>
          <w:szCs w:val="24"/>
        </w:rPr>
        <w:t xml:space="preserve"> </w:t>
      </w:r>
      <w:r w:rsidR="00FD664A">
        <w:rPr>
          <w:rFonts w:ascii="Times New Roman" w:hAnsi="Times New Roman" w:cs="Times New Roman"/>
          <w:sz w:val="24"/>
          <w:szCs w:val="24"/>
        </w:rPr>
        <w:t xml:space="preserve">darbību </w:t>
      </w:r>
      <w:r w:rsidR="002E16BB">
        <w:rPr>
          <w:rFonts w:ascii="Times New Roman" w:hAnsi="Times New Roman" w:cs="Times New Roman"/>
          <w:sz w:val="24"/>
          <w:szCs w:val="24"/>
        </w:rPr>
        <w:t>revīzija</w:t>
      </w:r>
      <w:r w:rsidR="00B008AC" w:rsidRPr="004D7C19">
        <w:rPr>
          <w:rFonts w:ascii="Times New Roman" w:hAnsi="Times New Roman" w:cs="Times New Roman"/>
          <w:sz w:val="24"/>
          <w:szCs w:val="24"/>
        </w:rPr>
        <w:t>;</w:t>
      </w:r>
    </w:p>
    <w:p w14:paraId="23DFC4A0" w14:textId="371670F6" w:rsidR="00B008AC" w:rsidRPr="004D7C19" w:rsidRDefault="00FC0535" w:rsidP="003C74E6">
      <w:pPr>
        <w:pStyle w:val="ListParagraph"/>
        <w:numPr>
          <w:ilvl w:val="1"/>
          <w:numId w:val="3"/>
        </w:numPr>
        <w:tabs>
          <w:tab w:val="clear" w:pos="794"/>
        </w:tabs>
        <w:spacing w:after="0" w:line="240" w:lineRule="auto"/>
        <w:ind w:left="993" w:hanging="633"/>
        <w:jc w:val="both"/>
        <w:rPr>
          <w:rFonts w:ascii="Times New Roman" w:hAnsi="Times New Roman" w:cs="Times New Roman"/>
          <w:sz w:val="24"/>
          <w:szCs w:val="24"/>
        </w:rPr>
      </w:pPr>
      <w:r>
        <w:rPr>
          <w:rFonts w:ascii="Times New Roman" w:hAnsi="Times New Roman" w:cs="Times New Roman"/>
          <w:sz w:val="24"/>
          <w:szCs w:val="24"/>
        </w:rPr>
        <w:t>SI p</w:t>
      </w:r>
      <w:r w:rsidR="00B008AC" w:rsidRPr="004D7C19">
        <w:rPr>
          <w:rFonts w:ascii="Times New Roman" w:hAnsi="Times New Roman" w:cs="Times New Roman"/>
          <w:sz w:val="24"/>
          <w:szCs w:val="24"/>
        </w:rPr>
        <w:t xml:space="preserve">ārbaudes projekta īstenošanas vietā; </w:t>
      </w:r>
    </w:p>
    <w:p w14:paraId="5A8701D2" w14:textId="77777777" w:rsidR="00B008AC" w:rsidRPr="00780962" w:rsidRDefault="00646664" w:rsidP="003C74E6">
      <w:pPr>
        <w:pStyle w:val="ListParagraph"/>
        <w:numPr>
          <w:ilvl w:val="1"/>
          <w:numId w:val="3"/>
        </w:numPr>
        <w:tabs>
          <w:tab w:val="clear" w:pos="794"/>
        </w:tabs>
        <w:spacing w:after="0" w:line="240" w:lineRule="auto"/>
        <w:ind w:left="993" w:hanging="633"/>
        <w:jc w:val="both"/>
        <w:rPr>
          <w:rFonts w:ascii="Times New Roman" w:hAnsi="Times New Roman" w:cs="Times New Roman"/>
          <w:sz w:val="24"/>
          <w:szCs w:val="24"/>
        </w:rPr>
      </w:pPr>
      <w:r>
        <w:rPr>
          <w:rFonts w:ascii="Times New Roman" w:hAnsi="Times New Roman" w:cs="Times New Roman"/>
          <w:sz w:val="24"/>
          <w:szCs w:val="24"/>
        </w:rPr>
        <w:t xml:space="preserve">EK </w:t>
      </w:r>
      <w:r w:rsidR="00B008AC" w:rsidRPr="004D7C19">
        <w:rPr>
          <w:rFonts w:ascii="Times New Roman" w:hAnsi="Times New Roman" w:cs="Times New Roman"/>
          <w:sz w:val="24"/>
          <w:szCs w:val="24"/>
        </w:rPr>
        <w:t>audits</w:t>
      </w:r>
      <w:r w:rsidR="00EC6B64">
        <w:rPr>
          <w:rFonts w:ascii="Times New Roman" w:hAnsi="Times New Roman" w:cs="Times New Roman"/>
          <w:sz w:val="24"/>
          <w:szCs w:val="24"/>
        </w:rPr>
        <w:t xml:space="preserve"> vai Eiropas Revīzijas palātas audits</w:t>
      </w:r>
      <w:r w:rsidR="00B008AC" w:rsidRPr="004D7C19">
        <w:rPr>
          <w:rFonts w:ascii="Times New Roman" w:hAnsi="Times New Roman" w:cs="Times New Roman"/>
          <w:sz w:val="24"/>
          <w:szCs w:val="24"/>
        </w:rPr>
        <w:t>;</w:t>
      </w:r>
    </w:p>
    <w:p w14:paraId="085DAB03" w14:textId="3D75EFD5" w:rsidR="00B008AC" w:rsidRPr="004D7C19" w:rsidRDefault="00646664" w:rsidP="003C74E6">
      <w:pPr>
        <w:pStyle w:val="ListParagraph"/>
        <w:numPr>
          <w:ilvl w:val="1"/>
          <w:numId w:val="3"/>
        </w:numPr>
        <w:tabs>
          <w:tab w:val="clear" w:pos="794"/>
        </w:tabs>
        <w:spacing w:after="0" w:line="240" w:lineRule="auto"/>
        <w:ind w:left="993" w:hanging="633"/>
        <w:jc w:val="both"/>
        <w:rPr>
          <w:rFonts w:ascii="Times New Roman" w:hAnsi="Times New Roman" w:cs="Times New Roman"/>
          <w:sz w:val="24"/>
          <w:szCs w:val="24"/>
        </w:rPr>
      </w:pPr>
      <w:r>
        <w:rPr>
          <w:rFonts w:ascii="Times New Roman" w:hAnsi="Times New Roman" w:cs="Times New Roman"/>
          <w:sz w:val="24"/>
          <w:szCs w:val="24"/>
        </w:rPr>
        <w:t>VI</w:t>
      </w:r>
      <w:r w:rsidR="00B008AC" w:rsidRPr="004D7C19">
        <w:rPr>
          <w:rFonts w:ascii="Times New Roman" w:hAnsi="Times New Roman" w:cs="Times New Roman"/>
          <w:sz w:val="24"/>
          <w:szCs w:val="24"/>
        </w:rPr>
        <w:t xml:space="preserve"> konstatējums uzraudzības un kontroles pasākumu ietvaros</w:t>
      </w:r>
      <w:r w:rsidR="00392E62">
        <w:rPr>
          <w:rFonts w:ascii="Times New Roman" w:hAnsi="Times New Roman" w:cs="Times New Roman"/>
          <w:sz w:val="24"/>
          <w:szCs w:val="24"/>
        </w:rPr>
        <w:t>, t.sk. AI uzraudzības pasākumu ietvaros</w:t>
      </w:r>
      <w:r w:rsidR="00B008AC" w:rsidRPr="004D7C19">
        <w:rPr>
          <w:rFonts w:ascii="Times New Roman" w:hAnsi="Times New Roman" w:cs="Times New Roman"/>
          <w:sz w:val="24"/>
          <w:szCs w:val="24"/>
        </w:rPr>
        <w:t>;</w:t>
      </w:r>
    </w:p>
    <w:p w14:paraId="0C763DC7" w14:textId="2A81C51B" w:rsidR="00B008AC" w:rsidRDefault="002E16BB" w:rsidP="003C74E6">
      <w:pPr>
        <w:pStyle w:val="ListParagraph"/>
        <w:numPr>
          <w:ilvl w:val="1"/>
          <w:numId w:val="3"/>
        </w:numPr>
        <w:tabs>
          <w:tab w:val="clear" w:pos="794"/>
        </w:tabs>
        <w:spacing w:after="0" w:line="240" w:lineRule="auto"/>
        <w:ind w:left="993" w:hanging="633"/>
        <w:jc w:val="both"/>
        <w:rPr>
          <w:rFonts w:ascii="Times New Roman" w:hAnsi="Times New Roman" w:cs="Times New Roman"/>
          <w:sz w:val="24"/>
          <w:szCs w:val="24"/>
        </w:rPr>
      </w:pPr>
      <w:r>
        <w:rPr>
          <w:rFonts w:ascii="Times New Roman" w:hAnsi="Times New Roman" w:cs="Times New Roman"/>
          <w:sz w:val="24"/>
          <w:szCs w:val="24"/>
        </w:rPr>
        <w:t>FS</w:t>
      </w:r>
      <w:r w:rsidR="00B008AC" w:rsidRPr="004D7C19">
        <w:rPr>
          <w:rFonts w:ascii="Times New Roman" w:hAnsi="Times New Roman" w:cs="Times New Roman"/>
          <w:sz w:val="24"/>
          <w:szCs w:val="24"/>
        </w:rPr>
        <w:t xml:space="preserve"> ir pats norādījis</w:t>
      </w:r>
      <w:r w:rsidR="00FC0535">
        <w:rPr>
          <w:rFonts w:ascii="Times New Roman" w:hAnsi="Times New Roman" w:cs="Times New Roman"/>
          <w:sz w:val="24"/>
          <w:szCs w:val="24"/>
        </w:rPr>
        <w:t xml:space="preserve"> uz neatbilstību</w:t>
      </w:r>
      <w:r w:rsidR="00B008AC" w:rsidRPr="004D7C19">
        <w:rPr>
          <w:rFonts w:ascii="Times New Roman" w:hAnsi="Times New Roman" w:cs="Times New Roman"/>
          <w:sz w:val="24"/>
          <w:szCs w:val="24"/>
        </w:rPr>
        <w:t>;</w:t>
      </w:r>
    </w:p>
    <w:p w14:paraId="5CE87079" w14:textId="62F1F5A5" w:rsidR="00064A49" w:rsidRPr="005F0D0A" w:rsidRDefault="00064A49" w:rsidP="003C74E6">
      <w:pPr>
        <w:pStyle w:val="ListParagraph"/>
        <w:numPr>
          <w:ilvl w:val="1"/>
          <w:numId w:val="3"/>
        </w:numPr>
        <w:tabs>
          <w:tab w:val="clear" w:pos="794"/>
        </w:tabs>
        <w:spacing w:after="0" w:line="240" w:lineRule="auto"/>
        <w:ind w:left="993" w:hanging="633"/>
        <w:jc w:val="both"/>
        <w:rPr>
          <w:rFonts w:ascii="Times New Roman" w:hAnsi="Times New Roman" w:cs="Times New Roman"/>
          <w:sz w:val="24"/>
          <w:szCs w:val="24"/>
        </w:rPr>
      </w:pPr>
      <w:r w:rsidRPr="005F0D0A">
        <w:rPr>
          <w:rFonts w:ascii="Times New Roman" w:hAnsi="Times New Roman" w:cs="Times New Roman"/>
          <w:sz w:val="24"/>
          <w:szCs w:val="24"/>
        </w:rPr>
        <w:t>VB iestāžu paziņotie nedeklarējamie izdevumi (gadījumos, kas aprakstīti šo vadlīniju 16.punktā);</w:t>
      </w:r>
    </w:p>
    <w:p w14:paraId="394DCAFF" w14:textId="65AFC42A" w:rsidR="00925B32" w:rsidRDefault="00DC0623" w:rsidP="003C74E6">
      <w:pPr>
        <w:pStyle w:val="ListParagraph"/>
        <w:numPr>
          <w:ilvl w:val="1"/>
          <w:numId w:val="3"/>
        </w:numPr>
        <w:tabs>
          <w:tab w:val="clear" w:pos="794"/>
        </w:tabs>
        <w:spacing w:after="0" w:line="240" w:lineRule="auto"/>
        <w:ind w:left="993" w:hanging="633"/>
        <w:jc w:val="both"/>
        <w:rPr>
          <w:rFonts w:ascii="Times New Roman" w:hAnsi="Times New Roman" w:cs="Times New Roman"/>
          <w:sz w:val="24"/>
          <w:szCs w:val="24"/>
        </w:rPr>
      </w:pPr>
      <w:r w:rsidRPr="00DC0623">
        <w:rPr>
          <w:rFonts w:ascii="Times New Roman" w:hAnsi="Times New Roman" w:cs="Times New Roman"/>
          <w:sz w:val="24"/>
          <w:szCs w:val="24"/>
        </w:rPr>
        <w:t>Iekšējais audits</w:t>
      </w:r>
      <w:r>
        <w:rPr>
          <w:rFonts w:ascii="Times New Roman" w:hAnsi="Times New Roman" w:cs="Times New Roman"/>
          <w:sz w:val="24"/>
          <w:szCs w:val="24"/>
        </w:rPr>
        <w:t>;</w:t>
      </w:r>
    </w:p>
    <w:p w14:paraId="44772894" w14:textId="3C2CAF72" w:rsidR="00DC0623" w:rsidRPr="004D7C19" w:rsidRDefault="00DC0623" w:rsidP="003C74E6">
      <w:pPr>
        <w:pStyle w:val="ListParagraph"/>
        <w:numPr>
          <w:ilvl w:val="1"/>
          <w:numId w:val="3"/>
        </w:numPr>
        <w:tabs>
          <w:tab w:val="clear" w:pos="794"/>
        </w:tabs>
        <w:spacing w:after="0" w:line="240" w:lineRule="auto"/>
        <w:ind w:left="993" w:hanging="633"/>
        <w:jc w:val="both"/>
        <w:rPr>
          <w:rFonts w:ascii="Times New Roman" w:hAnsi="Times New Roman" w:cs="Times New Roman"/>
          <w:sz w:val="24"/>
          <w:szCs w:val="24"/>
        </w:rPr>
      </w:pPr>
      <w:r w:rsidRPr="00DC0623">
        <w:rPr>
          <w:rFonts w:ascii="Times New Roman" w:hAnsi="Times New Roman" w:cs="Times New Roman"/>
          <w:sz w:val="24"/>
          <w:szCs w:val="24"/>
        </w:rPr>
        <w:t>Trešās personas informācija</w:t>
      </w:r>
      <w:r>
        <w:rPr>
          <w:rFonts w:ascii="Times New Roman" w:hAnsi="Times New Roman" w:cs="Times New Roman"/>
          <w:sz w:val="24"/>
          <w:szCs w:val="24"/>
        </w:rPr>
        <w:t>;</w:t>
      </w:r>
    </w:p>
    <w:p w14:paraId="2F2CAACD" w14:textId="76B11731" w:rsidR="00B008AC" w:rsidRDefault="00B008AC" w:rsidP="003C74E6">
      <w:pPr>
        <w:pStyle w:val="ListParagraph"/>
        <w:numPr>
          <w:ilvl w:val="1"/>
          <w:numId w:val="3"/>
        </w:numPr>
        <w:tabs>
          <w:tab w:val="clear" w:pos="794"/>
        </w:tabs>
        <w:spacing w:after="0" w:line="240" w:lineRule="auto"/>
        <w:ind w:left="993" w:hanging="633"/>
        <w:jc w:val="both"/>
        <w:rPr>
          <w:rFonts w:ascii="Times New Roman" w:hAnsi="Times New Roman" w:cs="Times New Roman"/>
          <w:sz w:val="24"/>
          <w:szCs w:val="24"/>
        </w:rPr>
      </w:pPr>
      <w:r w:rsidRPr="004D7C19">
        <w:rPr>
          <w:rFonts w:ascii="Times New Roman" w:hAnsi="Times New Roman" w:cs="Times New Roman"/>
          <w:sz w:val="24"/>
          <w:szCs w:val="24"/>
        </w:rPr>
        <w:t xml:space="preserve">Cits veids. Informācija par iespējamu neatbilstību no </w:t>
      </w:r>
      <w:r w:rsidR="001A58A2" w:rsidRPr="001A58A2">
        <w:rPr>
          <w:rFonts w:ascii="Times New Roman" w:hAnsi="Times New Roman" w:cs="Times New Roman"/>
          <w:sz w:val="24"/>
          <w:szCs w:val="24"/>
        </w:rPr>
        <w:t xml:space="preserve">AI, HP AI, pašvaldība (ITI) </w:t>
      </w:r>
      <w:r w:rsidR="001A58A2">
        <w:rPr>
          <w:rFonts w:ascii="Times New Roman" w:hAnsi="Times New Roman" w:cs="Times New Roman"/>
          <w:sz w:val="24"/>
          <w:szCs w:val="24"/>
        </w:rPr>
        <w:t>saņemtās informācijas</w:t>
      </w:r>
      <w:r w:rsidR="001A58A2" w:rsidRPr="001A58A2">
        <w:rPr>
          <w:rFonts w:ascii="Times New Roman" w:hAnsi="Times New Roman" w:cs="Times New Roman"/>
          <w:sz w:val="24"/>
          <w:szCs w:val="24"/>
        </w:rPr>
        <w:t xml:space="preserve"> par iespējamo neatbilstību</w:t>
      </w:r>
      <w:r w:rsidR="001A58A2">
        <w:rPr>
          <w:rFonts w:ascii="Times New Roman" w:hAnsi="Times New Roman" w:cs="Times New Roman"/>
          <w:sz w:val="24"/>
          <w:szCs w:val="24"/>
        </w:rPr>
        <w:t xml:space="preserve"> </w:t>
      </w:r>
      <w:r w:rsidRPr="004D7C19">
        <w:rPr>
          <w:rFonts w:ascii="Times New Roman" w:hAnsi="Times New Roman" w:cs="Times New Roman"/>
          <w:sz w:val="24"/>
          <w:szCs w:val="24"/>
        </w:rPr>
        <w:t>publiskiem reģistriem vai no trešajām personām (piemēram, informācija plašsaziņas līdzekļos, sūdzības, informācija no tiesībsargājošajām institūcijām utt.).</w:t>
      </w:r>
    </w:p>
    <w:p w14:paraId="5FA13417" w14:textId="77777777" w:rsidR="004D7C19" w:rsidRPr="004D7C19" w:rsidRDefault="004D7C19" w:rsidP="003C74E6">
      <w:pPr>
        <w:pStyle w:val="ListParagraph"/>
        <w:tabs>
          <w:tab w:val="left" w:pos="567"/>
          <w:tab w:val="left" w:pos="993"/>
          <w:tab w:val="left" w:pos="1276"/>
          <w:tab w:val="left" w:pos="1418"/>
        </w:tabs>
        <w:spacing w:after="0" w:line="240" w:lineRule="auto"/>
        <w:ind w:left="993" w:hanging="633"/>
        <w:jc w:val="both"/>
        <w:rPr>
          <w:rFonts w:ascii="Times New Roman" w:hAnsi="Times New Roman" w:cs="Times New Roman"/>
          <w:sz w:val="24"/>
          <w:szCs w:val="24"/>
        </w:rPr>
      </w:pPr>
    </w:p>
    <w:p w14:paraId="46584A58" w14:textId="77777777" w:rsidR="00B008AC" w:rsidRPr="004D7C19" w:rsidRDefault="00B008AC" w:rsidP="0029561F">
      <w:pPr>
        <w:pStyle w:val="ListParagraph"/>
        <w:numPr>
          <w:ilvl w:val="0"/>
          <w:numId w:val="3"/>
        </w:numPr>
        <w:spacing w:after="0" w:line="240" w:lineRule="auto"/>
        <w:ind w:left="567" w:hanging="425"/>
        <w:jc w:val="both"/>
        <w:rPr>
          <w:rFonts w:ascii="Times New Roman" w:hAnsi="Times New Roman" w:cs="Times New Roman"/>
          <w:b/>
          <w:sz w:val="24"/>
          <w:szCs w:val="24"/>
        </w:rPr>
      </w:pPr>
      <w:bookmarkStart w:id="9" w:name="_Toc385318519"/>
      <w:r w:rsidRPr="004D7C19">
        <w:rPr>
          <w:rFonts w:ascii="Times New Roman" w:hAnsi="Times New Roman" w:cs="Times New Roman"/>
          <w:b/>
          <w:sz w:val="24"/>
          <w:szCs w:val="24"/>
        </w:rPr>
        <w:t>Iespējamo neatbilstību izvērtēšana:</w:t>
      </w:r>
      <w:bookmarkEnd w:id="9"/>
    </w:p>
    <w:p w14:paraId="4428F2B4" w14:textId="40105724" w:rsidR="00503E86" w:rsidRDefault="00B008AC" w:rsidP="00C63D27">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503E86">
        <w:rPr>
          <w:rFonts w:ascii="Times New Roman" w:hAnsi="Times New Roman" w:cs="Times New Roman"/>
          <w:sz w:val="24"/>
          <w:szCs w:val="24"/>
        </w:rPr>
        <w:lastRenderedPageBreak/>
        <w:t xml:space="preserve">Ja </w:t>
      </w:r>
      <w:r w:rsidR="00503E86">
        <w:rPr>
          <w:rFonts w:ascii="Times New Roman" w:hAnsi="Times New Roman" w:cs="Times New Roman"/>
          <w:sz w:val="24"/>
          <w:szCs w:val="24"/>
        </w:rPr>
        <w:t>SI</w:t>
      </w:r>
      <w:r w:rsidRPr="00503E86">
        <w:rPr>
          <w:rFonts w:ascii="Times New Roman" w:hAnsi="Times New Roman" w:cs="Times New Roman"/>
          <w:sz w:val="24"/>
          <w:szCs w:val="24"/>
        </w:rPr>
        <w:t xml:space="preserve"> (t.sk.</w:t>
      </w:r>
      <w:r w:rsidR="004C4708">
        <w:rPr>
          <w:rFonts w:ascii="Times New Roman" w:hAnsi="Times New Roman" w:cs="Times New Roman"/>
          <w:sz w:val="24"/>
          <w:szCs w:val="24"/>
        </w:rPr>
        <w:t>,</w:t>
      </w:r>
      <w:r w:rsidRPr="00503E86">
        <w:rPr>
          <w:rFonts w:ascii="Times New Roman" w:hAnsi="Times New Roman" w:cs="Times New Roman"/>
          <w:sz w:val="24"/>
          <w:szCs w:val="24"/>
        </w:rPr>
        <w:t xml:space="preserve"> ja iespējamo neatbilstību projektā konstatē </w:t>
      </w:r>
      <w:r w:rsidR="00503E86">
        <w:rPr>
          <w:rFonts w:ascii="Times New Roman" w:hAnsi="Times New Roman" w:cs="Times New Roman"/>
          <w:sz w:val="24"/>
          <w:szCs w:val="24"/>
        </w:rPr>
        <w:t>VI</w:t>
      </w:r>
      <w:r w:rsidRPr="00503E86">
        <w:rPr>
          <w:rFonts w:ascii="Times New Roman" w:hAnsi="Times New Roman" w:cs="Times New Roman"/>
          <w:sz w:val="24"/>
          <w:szCs w:val="24"/>
        </w:rPr>
        <w:t xml:space="preserve">, </w:t>
      </w:r>
      <w:r w:rsidR="00503E86">
        <w:rPr>
          <w:rFonts w:ascii="Times New Roman" w:hAnsi="Times New Roman" w:cs="Times New Roman"/>
          <w:sz w:val="24"/>
          <w:szCs w:val="24"/>
        </w:rPr>
        <w:t>RI</w:t>
      </w:r>
      <w:r w:rsidRPr="00503E86">
        <w:rPr>
          <w:rFonts w:ascii="Times New Roman" w:hAnsi="Times New Roman" w:cs="Times New Roman"/>
          <w:sz w:val="24"/>
          <w:szCs w:val="24"/>
        </w:rPr>
        <w:t xml:space="preserve">, </w:t>
      </w:r>
      <w:r w:rsidR="00503E86">
        <w:rPr>
          <w:rFonts w:ascii="Times New Roman" w:hAnsi="Times New Roman" w:cs="Times New Roman"/>
          <w:sz w:val="24"/>
          <w:szCs w:val="24"/>
        </w:rPr>
        <w:t>SEI</w:t>
      </w:r>
      <w:r w:rsidRPr="00503E86">
        <w:rPr>
          <w:rFonts w:ascii="Times New Roman" w:hAnsi="Times New Roman" w:cs="Times New Roman"/>
          <w:sz w:val="24"/>
          <w:szCs w:val="24"/>
        </w:rPr>
        <w:t>, AI</w:t>
      </w:r>
      <w:r w:rsidR="00503E86">
        <w:rPr>
          <w:rFonts w:ascii="Times New Roman" w:hAnsi="Times New Roman" w:cs="Times New Roman"/>
          <w:sz w:val="24"/>
          <w:szCs w:val="24"/>
        </w:rPr>
        <w:t>, IUB, u.c.</w:t>
      </w:r>
      <w:r w:rsidRPr="00503E86">
        <w:rPr>
          <w:rFonts w:ascii="Times New Roman" w:hAnsi="Times New Roman" w:cs="Times New Roman"/>
          <w:sz w:val="24"/>
          <w:szCs w:val="24"/>
        </w:rPr>
        <w:t xml:space="preserve">) ir saņēmusi informāciju par iespējamu neatbilstību, </w:t>
      </w:r>
      <w:r w:rsidR="00503E86">
        <w:rPr>
          <w:rFonts w:ascii="Times New Roman" w:hAnsi="Times New Roman" w:cs="Times New Roman"/>
          <w:sz w:val="24"/>
          <w:szCs w:val="24"/>
        </w:rPr>
        <w:t>SI</w:t>
      </w:r>
      <w:r w:rsidRPr="00503E86">
        <w:rPr>
          <w:rFonts w:ascii="Times New Roman" w:hAnsi="Times New Roman" w:cs="Times New Roman"/>
          <w:sz w:val="24"/>
          <w:szCs w:val="24"/>
        </w:rPr>
        <w:t xml:space="preserve"> šī informācija ir jāizvērtē un jāpieņem lēmums, vai konkrētais gadījums ir vai nav neatbilstība, kā arī jānovērtē, vai neatbilstību iespējams novērst.</w:t>
      </w:r>
      <w:bookmarkStart w:id="10" w:name="p6.1"/>
      <w:bookmarkStart w:id="11" w:name="p6.2"/>
      <w:bookmarkEnd w:id="10"/>
      <w:bookmarkEnd w:id="11"/>
    </w:p>
    <w:p w14:paraId="71F3A9F8" w14:textId="01B78B68" w:rsidR="005C585F" w:rsidRDefault="002C0211" w:rsidP="00C63D27">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Pēc</w:t>
      </w:r>
      <w:r w:rsidR="00B008AC" w:rsidRPr="00503E86">
        <w:rPr>
          <w:rFonts w:ascii="Times New Roman" w:hAnsi="Times New Roman" w:cs="Times New Roman"/>
          <w:sz w:val="24"/>
          <w:szCs w:val="24"/>
        </w:rPr>
        <w:t xml:space="preserve"> neatbilstības identificēšanas </w:t>
      </w:r>
      <w:r w:rsidR="00503E86" w:rsidRPr="00503E86">
        <w:rPr>
          <w:rFonts w:ascii="Times New Roman" w:hAnsi="Times New Roman" w:cs="Times New Roman"/>
          <w:sz w:val="24"/>
          <w:szCs w:val="24"/>
        </w:rPr>
        <w:t>SI</w:t>
      </w:r>
      <w:r w:rsidR="00B008AC" w:rsidRPr="00503E86">
        <w:rPr>
          <w:rFonts w:ascii="Times New Roman" w:hAnsi="Times New Roman" w:cs="Times New Roman"/>
          <w:sz w:val="24"/>
          <w:szCs w:val="24"/>
        </w:rPr>
        <w:t xml:space="preserve"> novērtē:</w:t>
      </w:r>
    </w:p>
    <w:p w14:paraId="2BCC9358" w14:textId="77777777" w:rsidR="008E43BD" w:rsidRPr="008E43BD" w:rsidRDefault="00B008AC" w:rsidP="00156AEB">
      <w:pPr>
        <w:pStyle w:val="ListParagraph"/>
        <w:numPr>
          <w:ilvl w:val="2"/>
          <w:numId w:val="3"/>
        </w:numPr>
        <w:spacing w:after="0" w:line="240" w:lineRule="auto"/>
        <w:ind w:left="1701" w:hanging="708"/>
        <w:jc w:val="both"/>
        <w:rPr>
          <w:rFonts w:ascii="Times New Roman" w:hAnsi="Times New Roman" w:cs="Times New Roman"/>
          <w:sz w:val="24"/>
          <w:szCs w:val="24"/>
        </w:rPr>
      </w:pPr>
      <w:r w:rsidRPr="005C585F">
        <w:rPr>
          <w:rFonts w:ascii="Times New Roman" w:hAnsi="Times New Roman"/>
          <w:sz w:val="24"/>
          <w:szCs w:val="24"/>
        </w:rPr>
        <w:t>vai tās ir aizdomas par krāpšanu. Informācija par krāpšanas pazīmēm ES fondu projektos meklējama arī EK izstrādātajā darba dokumentā Nr.COCOF 09/0003/00-EN “</w:t>
      </w:r>
      <w:r w:rsidRPr="005C585F">
        <w:rPr>
          <w:rFonts w:ascii="Times New Roman" w:hAnsi="Times New Roman"/>
          <w:bCs/>
          <w:sz w:val="24"/>
          <w:szCs w:val="24"/>
        </w:rPr>
        <w:t>Informatīvs paziņojums par krāpšanas pazīmēm attiecībā uz ERAF, ESF un Kohēzijas fondiem”</w:t>
      </w:r>
      <w:r w:rsidRPr="005C585F">
        <w:rPr>
          <w:rStyle w:val="FootnoteReference"/>
          <w:rFonts w:ascii="Times New Roman" w:hAnsi="Times New Roman"/>
          <w:bCs/>
          <w:sz w:val="24"/>
          <w:szCs w:val="24"/>
        </w:rPr>
        <w:footnoteReference w:id="25"/>
      </w:r>
      <w:r w:rsidRPr="005C585F">
        <w:rPr>
          <w:rFonts w:ascii="Times New Roman" w:hAnsi="Times New Roman"/>
          <w:sz w:val="24"/>
          <w:szCs w:val="24"/>
        </w:rPr>
        <w:t>;</w:t>
      </w:r>
    </w:p>
    <w:p w14:paraId="623D615F" w14:textId="26CA55AE" w:rsidR="00B008AC" w:rsidRPr="008E43BD" w:rsidRDefault="00B008AC" w:rsidP="00156AEB">
      <w:pPr>
        <w:pStyle w:val="ListParagraph"/>
        <w:numPr>
          <w:ilvl w:val="2"/>
          <w:numId w:val="3"/>
        </w:numPr>
        <w:spacing w:after="0" w:line="240" w:lineRule="auto"/>
        <w:ind w:left="1701" w:hanging="708"/>
        <w:jc w:val="both"/>
        <w:rPr>
          <w:rFonts w:ascii="Times New Roman" w:hAnsi="Times New Roman" w:cs="Times New Roman"/>
          <w:sz w:val="24"/>
          <w:szCs w:val="24"/>
        </w:rPr>
      </w:pPr>
      <w:r w:rsidRPr="008E43BD">
        <w:rPr>
          <w:rFonts w:ascii="Times New Roman" w:hAnsi="Times New Roman"/>
          <w:sz w:val="24"/>
          <w:szCs w:val="24"/>
        </w:rPr>
        <w:t xml:space="preserve">vai tas ir </w:t>
      </w:r>
      <w:r w:rsidR="00B0153C">
        <w:rPr>
          <w:rFonts w:ascii="Times New Roman" w:hAnsi="Times New Roman"/>
          <w:sz w:val="24"/>
          <w:szCs w:val="24"/>
        </w:rPr>
        <w:t>Ī</w:t>
      </w:r>
      <w:r w:rsidR="00B34989">
        <w:rPr>
          <w:rFonts w:ascii="Times New Roman" w:hAnsi="Times New Roman"/>
          <w:sz w:val="24"/>
          <w:szCs w:val="24"/>
        </w:rPr>
        <w:t>stenošanas</w:t>
      </w:r>
      <w:r w:rsidR="00B34989" w:rsidRPr="008E43BD">
        <w:rPr>
          <w:rFonts w:ascii="Times New Roman" w:hAnsi="Times New Roman"/>
          <w:sz w:val="24"/>
          <w:szCs w:val="24"/>
        </w:rPr>
        <w:t xml:space="preserve"> </w:t>
      </w:r>
      <w:r w:rsidR="001A3821">
        <w:rPr>
          <w:rFonts w:ascii="Times New Roman" w:hAnsi="Times New Roman"/>
          <w:sz w:val="24"/>
          <w:szCs w:val="24"/>
        </w:rPr>
        <w:t>regulas</w:t>
      </w:r>
      <w:r w:rsidR="004E10DB" w:rsidRPr="00AC69D1">
        <w:rPr>
          <w:rFonts w:ascii="Times New Roman" w:hAnsi="Times New Roman"/>
          <w:sz w:val="24"/>
          <w:szCs w:val="24"/>
        </w:rPr>
        <w:t xml:space="preserve"> </w:t>
      </w:r>
      <w:r w:rsidR="005C585F" w:rsidRPr="008E43BD">
        <w:rPr>
          <w:rFonts w:ascii="Times New Roman" w:hAnsi="Times New Roman"/>
          <w:sz w:val="24"/>
          <w:szCs w:val="24"/>
        </w:rPr>
        <w:t xml:space="preserve">2.panta 3.punktā minētais </w:t>
      </w:r>
      <w:r w:rsidRPr="008E43BD">
        <w:rPr>
          <w:rFonts w:ascii="Times New Roman" w:hAnsi="Times New Roman"/>
          <w:sz w:val="24"/>
          <w:szCs w:val="24"/>
        </w:rPr>
        <w:t>gadījums par ziņošanu īpašos gadījumos</w:t>
      </w:r>
      <w:r w:rsidR="005C585F" w:rsidRPr="008E43BD">
        <w:rPr>
          <w:rFonts w:ascii="Times New Roman" w:hAnsi="Times New Roman"/>
          <w:sz w:val="24"/>
          <w:szCs w:val="24"/>
        </w:rPr>
        <w:t>.</w:t>
      </w:r>
    </w:p>
    <w:p w14:paraId="0A9088AB" w14:textId="77777777" w:rsidR="001942E8" w:rsidRPr="001942E8" w:rsidRDefault="001942E8" w:rsidP="001942E8">
      <w:pPr>
        <w:pStyle w:val="ListParagraph"/>
        <w:spacing w:after="0" w:line="240" w:lineRule="auto"/>
        <w:ind w:left="709"/>
        <w:jc w:val="both"/>
        <w:rPr>
          <w:rFonts w:ascii="Times New Roman" w:hAnsi="Times New Roman" w:cs="Times New Roman"/>
          <w:sz w:val="24"/>
          <w:szCs w:val="24"/>
        </w:rPr>
      </w:pPr>
    </w:p>
    <w:p w14:paraId="4D22BCED" w14:textId="4057FCF8" w:rsidR="00B008AC" w:rsidRPr="008E43BD" w:rsidRDefault="00B008AC" w:rsidP="0029561F">
      <w:pPr>
        <w:pStyle w:val="ListParagraph"/>
        <w:numPr>
          <w:ilvl w:val="0"/>
          <w:numId w:val="3"/>
        </w:numPr>
        <w:spacing w:after="0" w:line="240" w:lineRule="auto"/>
        <w:ind w:left="567" w:hanging="425"/>
        <w:jc w:val="both"/>
        <w:rPr>
          <w:rFonts w:ascii="Times New Roman" w:hAnsi="Times New Roman" w:cs="Times New Roman"/>
          <w:sz w:val="24"/>
          <w:szCs w:val="24"/>
        </w:rPr>
      </w:pPr>
      <w:r w:rsidRPr="00A8420B">
        <w:rPr>
          <w:rFonts w:ascii="Times New Roman" w:hAnsi="Times New Roman" w:cs="Times New Roman"/>
          <w:b/>
          <w:sz w:val="24"/>
          <w:szCs w:val="24"/>
        </w:rPr>
        <w:t xml:space="preserve">Ja konstatēto iespējamo neatbilstību </w:t>
      </w:r>
      <w:r w:rsidR="002619E2">
        <w:rPr>
          <w:rFonts w:ascii="Times New Roman" w:hAnsi="Times New Roman" w:cs="Times New Roman"/>
          <w:b/>
          <w:sz w:val="24"/>
          <w:szCs w:val="24"/>
        </w:rPr>
        <w:t>LV</w:t>
      </w:r>
      <w:r w:rsidRPr="00A8420B">
        <w:rPr>
          <w:rFonts w:ascii="Times New Roman" w:hAnsi="Times New Roman" w:cs="Times New Roman"/>
          <w:b/>
          <w:sz w:val="24"/>
          <w:szCs w:val="24"/>
        </w:rPr>
        <w:t xml:space="preserve"> vai ES normatīvo aktu </w:t>
      </w:r>
      <w:r w:rsidR="006E4BC2" w:rsidRPr="00A8420B">
        <w:rPr>
          <w:rFonts w:ascii="Times New Roman" w:hAnsi="Times New Roman" w:cs="Times New Roman"/>
          <w:b/>
          <w:sz w:val="24"/>
          <w:szCs w:val="24"/>
        </w:rPr>
        <w:t>kontekstā ir iespējams novērst</w:t>
      </w:r>
      <w:r w:rsidRPr="00A8420B">
        <w:rPr>
          <w:rFonts w:ascii="Times New Roman" w:hAnsi="Times New Roman" w:cs="Times New Roman"/>
          <w:b/>
          <w:sz w:val="24"/>
          <w:szCs w:val="24"/>
        </w:rPr>
        <w:t>, tad jāveic attiecīgās darbības</w:t>
      </w:r>
      <w:r w:rsidRPr="008E43BD">
        <w:rPr>
          <w:rFonts w:ascii="Times New Roman" w:hAnsi="Times New Roman" w:cs="Times New Roman"/>
          <w:sz w:val="24"/>
          <w:szCs w:val="24"/>
        </w:rPr>
        <w:t xml:space="preserve">, informējot </w:t>
      </w:r>
      <w:r w:rsidR="009D49F9">
        <w:rPr>
          <w:rFonts w:ascii="Times New Roman" w:hAnsi="Times New Roman" w:cs="Times New Roman"/>
          <w:sz w:val="24"/>
          <w:szCs w:val="24"/>
        </w:rPr>
        <w:t>FS</w:t>
      </w:r>
      <w:r w:rsidRPr="008E43BD">
        <w:rPr>
          <w:rFonts w:ascii="Times New Roman" w:hAnsi="Times New Roman" w:cs="Times New Roman"/>
          <w:sz w:val="24"/>
          <w:szCs w:val="24"/>
        </w:rPr>
        <w:t xml:space="preserve"> vai </w:t>
      </w:r>
      <w:r w:rsidR="001A042B">
        <w:rPr>
          <w:rFonts w:ascii="Times New Roman" w:hAnsi="Times New Roman" w:cs="Times New Roman"/>
          <w:sz w:val="24"/>
          <w:szCs w:val="24"/>
        </w:rPr>
        <w:t>attiecīgo</w:t>
      </w:r>
      <w:r w:rsidR="001A042B" w:rsidRPr="008E43BD">
        <w:rPr>
          <w:rFonts w:ascii="Times New Roman" w:hAnsi="Times New Roman" w:cs="Times New Roman"/>
          <w:sz w:val="24"/>
          <w:szCs w:val="24"/>
        </w:rPr>
        <w:t xml:space="preserve"> </w:t>
      </w:r>
      <w:r w:rsidRPr="008E43BD">
        <w:rPr>
          <w:rFonts w:ascii="Times New Roman" w:hAnsi="Times New Roman" w:cs="Times New Roman"/>
          <w:sz w:val="24"/>
          <w:szCs w:val="24"/>
        </w:rPr>
        <w:t xml:space="preserve">ES fondu vadībā iesaistīto iestādi, kuras darbības rezultātā var tikt negatīvi ietekmēta ES fondu vadība. </w:t>
      </w:r>
    </w:p>
    <w:p w14:paraId="5AE52F7C" w14:textId="77777777" w:rsidR="001C7361" w:rsidRDefault="001C7361" w:rsidP="00C63D27">
      <w:pPr>
        <w:tabs>
          <w:tab w:val="left" w:pos="709"/>
        </w:tabs>
        <w:spacing w:after="0" w:line="240" w:lineRule="auto"/>
        <w:jc w:val="both"/>
        <w:rPr>
          <w:rFonts w:ascii="Times New Roman" w:hAnsi="Times New Roman"/>
          <w:i/>
          <w:sz w:val="24"/>
          <w:szCs w:val="24"/>
        </w:rPr>
      </w:pPr>
    </w:p>
    <w:p w14:paraId="48B69DDF" w14:textId="55D03FAB" w:rsidR="00B008AC" w:rsidRPr="009D49F9" w:rsidRDefault="00B008AC" w:rsidP="00B008AC">
      <w:pPr>
        <w:tabs>
          <w:tab w:val="left" w:pos="709"/>
        </w:tabs>
        <w:spacing w:after="120" w:line="240" w:lineRule="auto"/>
        <w:jc w:val="both"/>
        <w:rPr>
          <w:rFonts w:ascii="Times New Roman" w:hAnsi="Times New Roman"/>
          <w:i/>
          <w:sz w:val="24"/>
          <w:szCs w:val="24"/>
        </w:rPr>
      </w:pPr>
      <w:r w:rsidRPr="009D49F9">
        <w:rPr>
          <w:rFonts w:ascii="Times New Roman" w:hAnsi="Times New Roman"/>
          <w:i/>
          <w:sz w:val="24"/>
          <w:szCs w:val="24"/>
        </w:rPr>
        <w:t>Piemēram:</w:t>
      </w:r>
    </w:p>
    <w:p w14:paraId="20D362AF" w14:textId="77777777" w:rsidR="00B008AC" w:rsidRPr="009D49F9" w:rsidRDefault="00B008AC" w:rsidP="002C0211">
      <w:pPr>
        <w:numPr>
          <w:ilvl w:val="0"/>
          <w:numId w:val="9"/>
        </w:numPr>
        <w:spacing w:after="120" w:line="240" w:lineRule="auto"/>
        <w:ind w:left="567" w:hanging="283"/>
        <w:jc w:val="both"/>
        <w:rPr>
          <w:rFonts w:ascii="Times New Roman" w:hAnsi="Times New Roman"/>
          <w:i/>
          <w:sz w:val="24"/>
          <w:szCs w:val="24"/>
        </w:rPr>
      </w:pPr>
      <w:r w:rsidRPr="009D49F9">
        <w:rPr>
          <w:rFonts w:ascii="Times New Roman" w:hAnsi="Times New Roman"/>
          <w:i/>
          <w:sz w:val="24"/>
          <w:szCs w:val="24"/>
        </w:rPr>
        <w:t xml:space="preserve">Iepirkumu pirmspārbaudes laikā konstatētas nepilnības iepirkumu dokumentācijā. Ja </w:t>
      </w:r>
      <w:r w:rsidR="009D49F9" w:rsidRPr="009D49F9">
        <w:rPr>
          <w:rFonts w:ascii="Times New Roman" w:hAnsi="Times New Roman"/>
          <w:i/>
          <w:sz w:val="24"/>
          <w:szCs w:val="24"/>
        </w:rPr>
        <w:t>FS</w:t>
      </w:r>
      <w:r w:rsidRPr="009D49F9">
        <w:rPr>
          <w:rFonts w:ascii="Times New Roman" w:hAnsi="Times New Roman"/>
          <w:i/>
          <w:sz w:val="24"/>
          <w:szCs w:val="24"/>
        </w:rPr>
        <w:t xml:space="preserve"> ņem vērā izteiktos komentārus, atbilstoši precizē dokumentāciju un iepirkuma konkursu izsludina atbilstoši prasībām, iespējamā neatbilstība uzskatāma par novērstu.</w:t>
      </w:r>
      <w:r w:rsidRPr="009D49F9">
        <w:rPr>
          <w:rFonts w:ascii="Times New Roman" w:hAnsi="Times New Roman"/>
          <w:sz w:val="24"/>
          <w:szCs w:val="24"/>
        </w:rPr>
        <w:t xml:space="preserve"> </w:t>
      </w:r>
    </w:p>
    <w:p w14:paraId="687D91EA" w14:textId="77777777" w:rsidR="00B008AC" w:rsidRPr="009D49F9" w:rsidRDefault="00B008AC" w:rsidP="002C0211">
      <w:pPr>
        <w:numPr>
          <w:ilvl w:val="0"/>
          <w:numId w:val="9"/>
        </w:numPr>
        <w:spacing w:after="120" w:line="240" w:lineRule="auto"/>
        <w:ind w:left="567" w:hanging="283"/>
        <w:jc w:val="both"/>
        <w:rPr>
          <w:rFonts w:ascii="Times New Roman" w:hAnsi="Times New Roman"/>
          <w:i/>
          <w:sz w:val="24"/>
          <w:szCs w:val="24"/>
        </w:rPr>
      </w:pPr>
      <w:r w:rsidRPr="009D49F9">
        <w:rPr>
          <w:rFonts w:ascii="Times New Roman" w:hAnsi="Times New Roman"/>
          <w:i/>
          <w:sz w:val="24"/>
          <w:szCs w:val="24"/>
        </w:rPr>
        <w:t xml:space="preserve">Veicot pārbaudi projekta īstenošanas vietā un projekta īstenošanas laikā ir 1) konstatētas nepilnības izdevumus pamatojošo dokumentu noformēšanā, vai 2) ir konstatēts, ka nav noformēti visi nepieciešami ar darījumu veikšanu saistītie pamatojošie dokumenti vai 3) konstatētas nepilnības </w:t>
      </w:r>
      <w:r w:rsidR="009D49F9" w:rsidRPr="009D49F9">
        <w:rPr>
          <w:rFonts w:ascii="Times New Roman" w:hAnsi="Times New Roman"/>
          <w:i/>
          <w:sz w:val="24"/>
          <w:szCs w:val="24"/>
        </w:rPr>
        <w:t>FS</w:t>
      </w:r>
      <w:r w:rsidRPr="009D49F9">
        <w:rPr>
          <w:rFonts w:ascii="Times New Roman" w:hAnsi="Times New Roman"/>
          <w:i/>
          <w:sz w:val="24"/>
          <w:szCs w:val="24"/>
        </w:rPr>
        <w:t xml:space="preserve"> organizatoriskajos dokumentos (projektu dokumentu plūsmas shēma, iekšējas kontroles sistēmas aprakstā, funkciju sadalījumā utt.). </w:t>
      </w:r>
      <w:r w:rsidR="009D49F9" w:rsidRPr="009D49F9">
        <w:rPr>
          <w:rFonts w:ascii="Times New Roman" w:hAnsi="Times New Roman"/>
          <w:i/>
          <w:sz w:val="24"/>
          <w:szCs w:val="24"/>
        </w:rPr>
        <w:t>SI</w:t>
      </w:r>
      <w:r w:rsidRPr="009D49F9">
        <w:rPr>
          <w:rFonts w:ascii="Times New Roman" w:hAnsi="Times New Roman"/>
          <w:i/>
          <w:sz w:val="24"/>
          <w:szCs w:val="24"/>
        </w:rPr>
        <w:t xml:space="preserve"> var lūgt šīs nepilnības novērst, tādējādi novēršot </w:t>
      </w:r>
      <w:r w:rsidR="009D49F9" w:rsidRPr="009D49F9">
        <w:rPr>
          <w:rFonts w:ascii="Times New Roman" w:hAnsi="Times New Roman"/>
          <w:i/>
          <w:sz w:val="24"/>
          <w:szCs w:val="24"/>
        </w:rPr>
        <w:t xml:space="preserve">iespējamo </w:t>
      </w:r>
      <w:r w:rsidRPr="009D49F9">
        <w:rPr>
          <w:rFonts w:ascii="Times New Roman" w:hAnsi="Times New Roman"/>
          <w:i/>
          <w:sz w:val="24"/>
          <w:szCs w:val="24"/>
        </w:rPr>
        <w:t>neatbilstību</w:t>
      </w:r>
      <w:r w:rsidR="009D49F9" w:rsidRPr="009D49F9">
        <w:rPr>
          <w:rFonts w:ascii="Times New Roman" w:hAnsi="Times New Roman"/>
          <w:i/>
          <w:sz w:val="24"/>
          <w:szCs w:val="24"/>
        </w:rPr>
        <w:t>.</w:t>
      </w:r>
    </w:p>
    <w:p w14:paraId="40528CF7" w14:textId="77777777" w:rsidR="00CD072C" w:rsidRPr="009D49F9" w:rsidRDefault="00CD072C" w:rsidP="0095556A">
      <w:pPr>
        <w:pStyle w:val="ListParagraph"/>
        <w:tabs>
          <w:tab w:val="left" w:pos="567"/>
          <w:tab w:val="left" w:pos="993"/>
          <w:tab w:val="left" w:pos="1276"/>
          <w:tab w:val="left" w:pos="1418"/>
        </w:tabs>
        <w:spacing w:after="0" w:line="240" w:lineRule="auto"/>
        <w:ind w:left="360"/>
        <w:jc w:val="both"/>
        <w:rPr>
          <w:rFonts w:ascii="Times New Roman" w:hAnsi="Times New Roman" w:cs="Times New Roman"/>
          <w:sz w:val="24"/>
          <w:szCs w:val="24"/>
        </w:rPr>
      </w:pPr>
    </w:p>
    <w:p w14:paraId="3C137441" w14:textId="77777777" w:rsidR="00B008AC" w:rsidRDefault="0095556A" w:rsidP="0029561F">
      <w:pPr>
        <w:pStyle w:val="ListParagraph"/>
        <w:numPr>
          <w:ilvl w:val="0"/>
          <w:numId w:val="3"/>
        </w:numPr>
        <w:spacing w:after="0" w:line="240" w:lineRule="auto"/>
        <w:ind w:left="567" w:hanging="425"/>
        <w:jc w:val="both"/>
        <w:rPr>
          <w:rFonts w:ascii="Times New Roman" w:hAnsi="Times New Roman" w:cs="Times New Roman"/>
          <w:b/>
          <w:sz w:val="24"/>
          <w:szCs w:val="24"/>
        </w:rPr>
      </w:pPr>
      <w:bookmarkStart w:id="12" w:name="_Toc385318520"/>
      <w:r w:rsidRPr="006E4BC2">
        <w:rPr>
          <w:rFonts w:ascii="Times New Roman" w:hAnsi="Times New Roman" w:cs="Times New Roman"/>
          <w:b/>
          <w:sz w:val="24"/>
          <w:szCs w:val="24"/>
        </w:rPr>
        <w:t>SI</w:t>
      </w:r>
      <w:r w:rsidR="00B008AC" w:rsidRPr="006E4BC2">
        <w:rPr>
          <w:rFonts w:ascii="Times New Roman" w:hAnsi="Times New Roman" w:cs="Times New Roman"/>
          <w:b/>
          <w:sz w:val="24"/>
          <w:szCs w:val="24"/>
        </w:rPr>
        <w:t xml:space="preserve"> rīcība gadījumā, ja neatbilstības veids ir „aizdomas par krāpšanu”:</w:t>
      </w:r>
      <w:bookmarkEnd w:id="12"/>
      <w:r w:rsidR="0034090F" w:rsidRPr="00460228">
        <w:rPr>
          <w:rStyle w:val="FootnoteReference"/>
          <w:rFonts w:ascii="Times New Roman" w:hAnsi="Times New Roman" w:cs="Times New Roman"/>
          <w:sz w:val="24"/>
          <w:szCs w:val="24"/>
        </w:rPr>
        <w:footnoteReference w:id="26"/>
      </w:r>
    </w:p>
    <w:p w14:paraId="515FC7D1" w14:textId="2C0BF883" w:rsidR="006756DF" w:rsidRDefault="00C16E52" w:rsidP="006756DF">
      <w:pPr>
        <w:pStyle w:val="ListParagraph"/>
        <w:rPr>
          <w:rFonts w:ascii="Times New Roman" w:hAnsi="Times New Roman" w:cs="Times New Roman"/>
          <w:b/>
          <w:sz w:val="24"/>
          <w:szCs w:val="24"/>
        </w:rPr>
      </w:pPr>
      <w:r>
        <w:rPr>
          <w:rFonts w:ascii="Times New Roman" w:hAnsi="Times New Roman" w:cs="Times New Roman"/>
          <w:b/>
          <w:noProof/>
          <w:sz w:val="24"/>
          <w:szCs w:val="24"/>
          <w:lang w:eastAsia="lv-LV"/>
        </w:rPr>
        <w:lastRenderedPageBreak/>
        <w:drawing>
          <wp:inline distT="0" distB="0" distL="0" distR="0" wp14:anchorId="40170077" wp14:editId="3F3D41A4">
            <wp:extent cx="5353050" cy="33775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53050" cy="3377565"/>
                    </a:xfrm>
                    <a:prstGeom prst="rect">
                      <a:avLst/>
                    </a:prstGeom>
                    <a:noFill/>
                  </pic:spPr>
                </pic:pic>
              </a:graphicData>
            </a:graphic>
          </wp:inline>
        </w:drawing>
      </w:r>
    </w:p>
    <w:p w14:paraId="62816D79" w14:textId="77777777" w:rsidR="001C038E" w:rsidRDefault="001C038E" w:rsidP="0027469B">
      <w:pPr>
        <w:pStyle w:val="ListParagraph"/>
        <w:ind w:left="0"/>
        <w:jc w:val="center"/>
        <w:rPr>
          <w:rFonts w:ascii="Times New Roman" w:hAnsi="Times New Roman" w:cs="Times New Roman"/>
          <w:b/>
          <w:sz w:val="24"/>
          <w:szCs w:val="24"/>
        </w:rPr>
      </w:pPr>
    </w:p>
    <w:p w14:paraId="1A519EEA" w14:textId="77777777" w:rsidR="001C038E" w:rsidRDefault="00AB510B" w:rsidP="006756DF">
      <w:pPr>
        <w:pStyle w:val="ListParagraph"/>
        <w:rPr>
          <w:rFonts w:ascii="Times New Roman" w:hAnsi="Times New Roman" w:cs="Times New Roman"/>
          <w:i/>
          <w:sz w:val="24"/>
          <w:szCs w:val="24"/>
        </w:rPr>
      </w:pPr>
      <w:r>
        <w:rPr>
          <w:rFonts w:ascii="Times New Roman" w:hAnsi="Times New Roman" w:cs="Times New Roman"/>
          <w:i/>
          <w:sz w:val="24"/>
          <w:szCs w:val="24"/>
        </w:rPr>
        <w:t>1</w:t>
      </w:r>
      <w:r w:rsidR="001C038E" w:rsidRPr="009F0377">
        <w:rPr>
          <w:rFonts w:ascii="Times New Roman" w:hAnsi="Times New Roman" w:cs="Times New Roman"/>
          <w:i/>
          <w:sz w:val="24"/>
          <w:szCs w:val="24"/>
        </w:rPr>
        <w:t>.attēls. Rīcība aizdomu par krāpšanu gadījumā</w:t>
      </w:r>
    </w:p>
    <w:p w14:paraId="15BC695C" w14:textId="77777777" w:rsidR="008E5F3E" w:rsidRDefault="008E5F3E" w:rsidP="006756DF">
      <w:pPr>
        <w:pStyle w:val="ListParagraph"/>
        <w:rPr>
          <w:rFonts w:ascii="Times New Roman" w:hAnsi="Times New Roman" w:cs="Times New Roman"/>
          <w:b/>
          <w:sz w:val="24"/>
          <w:szCs w:val="24"/>
        </w:rPr>
      </w:pPr>
    </w:p>
    <w:p w14:paraId="484A3652" w14:textId="399C5984" w:rsidR="00B008AC" w:rsidRDefault="00B008AC" w:rsidP="00C63D27">
      <w:pPr>
        <w:pStyle w:val="ListParagraph"/>
        <w:numPr>
          <w:ilvl w:val="1"/>
          <w:numId w:val="3"/>
        </w:numPr>
        <w:tabs>
          <w:tab w:val="clear" w:pos="794"/>
        </w:tabs>
        <w:spacing w:after="0" w:line="240" w:lineRule="auto"/>
        <w:ind w:left="851" w:hanging="567"/>
        <w:jc w:val="both"/>
        <w:rPr>
          <w:rFonts w:ascii="Times New Roman" w:hAnsi="Times New Roman" w:cs="Times New Roman"/>
          <w:sz w:val="24"/>
          <w:szCs w:val="24"/>
        </w:rPr>
      </w:pPr>
      <w:r w:rsidRPr="006E4BC2">
        <w:rPr>
          <w:rFonts w:ascii="Times New Roman" w:hAnsi="Times New Roman" w:cs="Times New Roman"/>
          <w:sz w:val="24"/>
          <w:szCs w:val="24"/>
        </w:rPr>
        <w:t xml:space="preserve">Gadījumos, ja rodas aizdomas par krāpšanu, </w:t>
      </w:r>
      <w:r w:rsidR="006E4BC2" w:rsidRPr="006E4BC2">
        <w:rPr>
          <w:rFonts w:ascii="Times New Roman" w:hAnsi="Times New Roman" w:cs="Times New Roman"/>
          <w:sz w:val="24"/>
          <w:szCs w:val="24"/>
        </w:rPr>
        <w:t>SI</w:t>
      </w:r>
      <w:r w:rsidRPr="006E4BC2">
        <w:rPr>
          <w:rFonts w:ascii="Times New Roman" w:hAnsi="Times New Roman" w:cs="Times New Roman"/>
          <w:sz w:val="24"/>
          <w:szCs w:val="24"/>
        </w:rPr>
        <w:t xml:space="preserve"> vēršas tiesībsargājošās institūcijās ar iesniegumu par aizdomām un informāciju ievada </w:t>
      </w:r>
      <w:r w:rsidR="009D5955">
        <w:rPr>
          <w:rFonts w:ascii="Times New Roman" w:hAnsi="Times New Roman" w:cs="Times New Roman"/>
          <w:sz w:val="24"/>
          <w:szCs w:val="24"/>
        </w:rPr>
        <w:t>KPVIS</w:t>
      </w:r>
      <w:r w:rsidRPr="006E4BC2">
        <w:rPr>
          <w:rFonts w:ascii="Times New Roman" w:hAnsi="Times New Roman" w:cs="Times New Roman"/>
          <w:sz w:val="24"/>
          <w:szCs w:val="24"/>
        </w:rPr>
        <w:t xml:space="preserve">. </w:t>
      </w:r>
      <w:r w:rsidR="00E64AF4">
        <w:rPr>
          <w:rFonts w:ascii="Times New Roman" w:hAnsi="Times New Roman" w:cs="Times New Roman"/>
          <w:sz w:val="24"/>
          <w:szCs w:val="24"/>
        </w:rPr>
        <w:t>Mēneša</w:t>
      </w:r>
      <w:r w:rsidR="00E64AF4" w:rsidRPr="006E4BC2">
        <w:rPr>
          <w:rFonts w:ascii="Times New Roman" w:hAnsi="Times New Roman" w:cs="Times New Roman"/>
          <w:sz w:val="24"/>
          <w:szCs w:val="24"/>
        </w:rPr>
        <w:t xml:space="preserve"> </w:t>
      </w:r>
      <w:r w:rsidRPr="006E4BC2">
        <w:rPr>
          <w:rFonts w:ascii="Times New Roman" w:hAnsi="Times New Roman" w:cs="Times New Roman"/>
          <w:sz w:val="24"/>
          <w:szCs w:val="24"/>
        </w:rPr>
        <w:t xml:space="preserve">laikā pēc iesnieguma iesniegšanas tiesībsargājošajās institūcijās, no tām ir jālūdz informācija par lietas virzību. Arī gadījumos, kad tiesībsargājošās iestādes nav konstatējušas pārkāpumus, bet </w:t>
      </w:r>
      <w:r w:rsidR="007654AE">
        <w:rPr>
          <w:rFonts w:ascii="Times New Roman" w:hAnsi="Times New Roman" w:cs="Times New Roman"/>
          <w:sz w:val="24"/>
          <w:szCs w:val="24"/>
        </w:rPr>
        <w:t>SI</w:t>
      </w:r>
      <w:r w:rsidRPr="006E4BC2">
        <w:rPr>
          <w:rFonts w:ascii="Times New Roman" w:hAnsi="Times New Roman" w:cs="Times New Roman"/>
          <w:sz w:val="24"/>
          <w:szCs w:val="24"/>
        </w:rPr>
        <w:t xml:space="preserve">, ņemot vērā tai pieejamo informāciju, turpina konstatējumu uzskatīt par neatbilstību ES fondu sistēmā vai </w:t>
      </w:r>
      <w:r w:rsidR="007654AE">
        <w:rPr>
          <w:rFonts w:ascii="Times New Roman" w:hAnsi="Times New Roman" w:cs="Times New Roman"/>
          <w:sz w:val="24"/>
          <w:szCs w:val="24"/>
        </w:rPr>
        <w:t>darbībās (</w:t>
      </w:r>
      <w:r w:rsidRPr="006E4BC2">
        <w:rPr>
          <w:rFonts w:ascii="Times New Roman" w:hAnsi="Times New Roman" w:cs="Times New Roman"/>
          <w:sz w:val="24"/>
          <w:szCs w:val="24"/>
        </w:rPr>
        <w:t>projektos</w:t>
      </w:r>
      <w:r w:rsidR="007654AE">
        <w:rPr>
          <w:rFonts w:ascii="Times New Roman" w:hAnsi="Times New Roman" w:cs="Times New Roman"/>
          <w:sz w:val="24"/>
          <w:szCs w:val="24"/>
        </w:rPr>
        <w:t>)</w:t>
      </w:r>
      <w:r w:rsidRPr="006E4BC2">
        <w:rPr>
          <w:rFonts w:ascii="Times New Roman" w:hAnsi="Times New Roman" w:cs="Times New Roman"/>
          <w:sz w:val="24"/>
          <w:szCs w:val="24"/>
        </w:rPr>
        <w:t xml:space="preserve">, informācija par lietu </w:t>
      </w:r>
      <w:r w:rsidR="006E4BC2" w:rsidRPr="006E4BC2">
        <w:rPr>
          <w:rFonts w:ascii="Times New Roman" w:hAnsi="Times New Roman" w:cs="Times New Roman"/>
          <w:sz w:val="24"/>
          <w:szCs w:val="24"/>
        </w:rPr>
        <w:t>jāziņo</w:t>
      </w:r>
      <w:r w:rsidRPr="006E4BC2">
        <w:rPr>
          <w:rFonts w:ascii="Times New Roman" w:hAnsi="Times New Roman" w:cs="Times New Roman"/>
          <w:sz w:val="24"/>
          <w:szCs w:val="24"/>
        </w:rPr>
        <w:t xml:space="preserve"> EK/OLAF IMS (</w:t>
      </w:r>
      <w:r w:rsidRPr="006E4BC2">
        <w:rPr>
          <w:rFonts w:ascii="Times New Roman" w:hAnsi="Times New Roman" w:cs="Times New Roman"/>
          <w:b/>
          <w:sz w:val="24"/>
          <w:szCs w:val="24"/>
        </w:rPr>
        <w:t>par visiem neatbilstību gadījumiem</w:t>
      </w:r>
      <w:r w:rsidR="00BD5D27" w:rsidRPr="00BD5D27">
        <w:rPr>
          <w:rFonts w:ascii="Times New Roman" w:hAnsi="Times New Roman" w:cs="Times New Roman"/>
          <w:b/>
          <w:sz w:val="24"/>
          <w:szCs w:val="24"/>
        </w:rPr>
        <w:t xml:space="preserve"> </w:t>
      </w:r>
      <w:r w:rsidR="00BD5D27">
        <w:rPr>
          <w:rFonts w:ascii="Times New Roman" w:hAnsi="Times New Roman" w:cs="Times New Roman"/>
          <w:b/>
          <w:sz w:val="24"/>
          <w:szCs w:val="24"/>
        </w:rPr>
        <w:t>neatkarīgi no neatbilstību summas</w:t>
      </w:r>
      <w:r w:rsidRPr="006E4BC2">
        <w:rPr>
          <w:rFonts w:ascii="Times New Roman" w:hAnsi="Times New Roman" w:cs="Times New Roman"/>
          <w:b/>
          <w:sz w:val="24"/>
          <w:szCs w:val="24"/>
        </w:rPr>
        <w:t>, kuri tiek klasificēti, kā „aizdomas par krāpšanu” ir jāziņo EK</w:t>
      </w:r>
      <w:r w:rsidR="006E4BC2" w:rsidRPr="006E4BC2">
        <w:rPr>
          <w:rFonts w:ascii="Times New Roman" w:hAnsi="Times New Roman" w:cs="Times New Roman"/>
          <w:b/>
          <w:sz w:val="24"/>
          <w:szCs w:val="24"/>
        </w:rPr>
        <w:t>/OLAF</w:t>
      </w:r>
      <w:r w:rsidRPr="006E4BC2">
        <w:rPr>
          <w:rFonts w:ascii="Times New Roman" w:hAnsi="Times New Roman" w:cs="Times New Roman"/>
          <w:sz w:val="24"/>
          <w:szCs w:val="24"/>
        </w:rPr>
        <w:t>).</w:t>
      </w:r>
    </w:p>
    <w:p w14:paraId="1D38F2C5" w14:textId="77777777" w:rsidR="002D2A43" w:rsidRDefault="002D2A43" w:rsidP="00CE4F76">
      <w:pPr>
        <w:autoSpaceDE w:val="0"/>
        <w:autoSpaceDN w:val="0"/>
        <w:adjustRightInd w:val="0"/>
        <w:spacing w:after="0" w:line="240" w:lineRule="auto"/>
        <w:jc w:val="both"/>
        <w:rPr>
          <w:rFonts w:ascii="Times New Roman" w:hAnsi="Times New Roman"/>
          <w:i/>
          <w:sz w:val="24"/>
          <w:szCs w:val="24"/>
        </w:rPr>
      </w:pPr>
    </w:p>
    <w:p w14:paraId="0766CEF6" w14:textId="437949B6" w:rsidR="00CE4F76" w:rsidRPr="00CE4F76" w:rsidRDefault="00CE4F76" w:rsidP="00CE4F76">
      <w:pPr>
        <w:autoSpaceDE w:val="0"/>
        <w:autoSpaceDN w:val="0"/>
        <w:adjustRightInd w:val="0"/>
        <w:spacing w:after="0" w:line="240" w:lineRule="auto"/>
        <w:jc w:val="both"/>
        <w:rPr>
          <w:rFonts w:ascii="Times New Roman" w:hAnsi="Times New Roman"/>
          <w:i/>
          <w:sz w:val="24"/>
          <w:szCs w:val="24"/>
        </w:rPr>
      </w:pPr>
      <w:r>
        <w:rPr>
          <w:rFonts w:ascii="Times New Roman" w:hAnsi="Times New Roman"/>
          <w:i/>
          <w:sz w:val="24"/>
          <w:szCs w:val="24"/>
        </w:rPr>
        <w:t>Informācija par pazīmēm, kas var liecināt par iespējamo krāpšanu</w:t>
      </w:r>
      <w:r w:rsidR="007654AE">
        <w:rPr>
          <w:rFonts w:ascii="Times New Roman" w:hAnsi="Times New Roman"/>
          <w:i/>
          <w:sz w:val="24"/>
          <w:szCs w:val="24"/>
        </w:rPr>
        <w:t>,</w:t>
      </w:r>
      <w:r>
        <w:rPr>
          <w:rFonts w:ascii="Times New Roman" w:hAnsi="Times New Roman"/>
          <w:i/>
          <w:sz w:val="24"/>
          <w:szCs w:val="24"/>
        </w:rPr>
        <w:t xml:space="preserve"> pieejama, piemēram, šādos materiālos:</w:t>
      </w:r>
    </w:p>
    <w:p w14:paraId="0E1E7010" w14:textId="77777777" w:rsidR="00367DE5" w:rsidRDefault="00CE4F76" w:rsidP="00CE4F76">
      <w:pPr>
        <w:pStyle w:val="ListParagraph"/>
        <w:numPr>
          <w:ilvl w:val="0"/>
          <w:numId w:val="29"/>
        </w:numPr>
        <w:spacing w:after="120" w:line="240" w:lineRule="auto"/>
        <w:jc w:val="both"/>
        <w:rPr>
          <w:rFonts w:ascii="Times New Roman" w:hAnsi="Times New Roman"/>
          <w:i/>
          <w:sz w:val="24"/>
          <w:szCs w:val="24"/>
        </w:rPr>
      </w:pPr>
      <w:r>
        <w:rPr>
          <w:rFonts w:ascii="Times New Roman" w:hAnsi="Times New Roman"/>
          <w:i/>
          <w:sz w:val="24"/>
          <w:szCs w:val="24"/>
        </w:rPr>
        <w:t xml:space="preserve">EK </w:t>
      </w:r>
      <w:r w:rsidRPr="00CE4F76">
        <w:rPr>
          <w:rFonts w:ascii="Times New Roman" w:hAnsi="Times New Roman"/>
          <w:i/>
          <w:sz w:val="24"/>
          <w:szCs w:val="24"/>
        </w:rPr>
        <w:t>Informatīvs paziņojums par krāpšanas pazīmēm attiecībā uz ERAF, ESF un Kohēzijas fondiem</w:t>
      </w:r>
      <w:r>
        <w:rPr>
          <w:rStyle w:val="FootnoteReference"/>
          <w:rFonts w:ascii="Times New Roman" w:hAnsi="Times New Roman"/>
          <w:i/>
          <w:sz w:val="24"/>
          <w:szCs w:val="24"/>
        </w:rPr>
        <w:footnoteReference w:id="27"/>
      </w:r>
      <w:r>
        <w:rPr>
          <w:rFonts w:ascii="Times New Roman" w:hAnsi="Times New Roman"/>
          <w:i/>
          <w:sz w:val="24"/>
          <w:szCs w:val="24"/>
        </w:rPr>
        <w:t>;</w:t>
      </w:r>
    </w:p>
    <w:p w14:paraId="40BDCE3C" w14:textId="77777777" w:rsidR="00CE4F76" w:rsidRDefault="00CE4F76" w:rsidP="00CE4F76">
      <w:pPr>
        <w:pStyle w:val="ListParagraph"/>
        <w:numPr>
          <w:ilvl w:val="0"/>
          <w:numId w:val="29"/>
        </w:numPr>
        <w:spacing w:after="120" w:line="240" w:lineRule="auto"/>
        <w:jc w:val="both"/>
        <w:rPr>
          <w:rFonts w:ascii="Times New Roman" w:hAnsi="Times New Roman"/>
          <w:i/>
          <w:sz w:val="24"/>
          <w:szCs w:val="24"/>
        </w:rPr>
      </w:pPr>
      <w:r>
        <w:rPr>
          <w:rFonts w:ascii="Times New Roman" w:hAnsi="Times New Roman"/>
          <w:i/>
          <w:sz w:val="24"/>
          <w:szCs w:val="24"/>
        </w:rPr>
        <w:t xml:space="preserve">VI </w:t>
      </w:r>
      <w:r w:rsidRPr="00CE4F76">
        <w:rPr>
          <w:rFonts w:ascii="Times New Roman" w:hAnsi="Times New Roman"/>
          <w:i/>
          <w:sz w:val="24"/>
          <w:szCs w:val="24"/>
        </w:rPr>
        <w:t>Vadlīnijas par Eiropas Savienības struktūrfondu un Kohēzijas fonda līdzfinansētā projekta pārbaudēm 2014.-2020.gada plānošanas periodā</w:t>
      </w:r>
      <w:r>
        <w:rPr>
          <w:rStyle w:val="FootnoteReference"/>
          <w:rFonts w:ascii="Times New Roman" w:hAnsi="Times New Roman"/>
          <w:i/>
          <w:sz w:val="24"/>
          <w:szCs w:val="24"/>
        </w:rPr>
        <w:footnoteReference w:id="28"/>
      </w:r>
      <w:r>
        <w:rPr>
          <w:rFonts w:ascii="Times New Roman" w:hAnsi="Times New Roman"/>
          <w:i/>
          <w:sz w:val="24"/>
          <w:szCs w:val="24"/>
        </w:rPr>
        <w:t>;</w:t>
      </w:r>
    </w:p>
    <w:p w14:paraId="4C9DA505" w14:textId="77777777" w:rsidR="00CE4F76" w:rsidRPr="00CE4F76" w:rsidRDefault="00CE4F76" w:rsidP="00CE4F76">
      <w:pPr>
        <w:pStyle w:val="ListParagraph"/>
        <w:numPr>
          <w:ilvl w:val="0"/>
          <w:numId w:val="29"/>
        </w:numPr>
        <w:spacing w:after="120" w:line="240" w:lineRule="auto"/>
        <w:jc w:val="both"/>
        <w:rPr>
          <w:rFonts w:ascii="Times New Roman" w:hAnsi="Times New Roman"/>
          <w:i/>
          <w:sz w:val="24"/>
          <w:szCs w:val="24"/>
        </w:rPr>
      </w:pPr>
      <w:r>
        <w:rPr>
          <w:rFonts w:ascii="Times New Roman" w:hAnsi="Times New Roman"/>
          <w:i/>
          <w:sz w:val="24"/>
          <w:szCs w:val="24"/>
        </w:rPr>
        <w:lastRenderedPageBreak/>
        <w:t xml:space="preserve">EK vadlīnijas - </w:t>
      </w:r>
      <w:r w:rsidRPr="00CE4F76">
        <w:rPr>
          <w:rFonts w:ascii="Times New Roman" w:hAnsi="Times New Roman"/>
          <w:i/>
          <w:sz w:val="24"/>
          <w:szCs w:val="24"/>
        </w:rPr>
        <w:t>Krāpšanas riska novērtējums un efektīvi un samērīgi</w:t>
      </w:r>
      <w:r>
        <w:rPr>
          <w:rFonts w:ascii="Times New Roman" w:hAnsi="Times New Roman"/>
          <w:i/>
          <w:sz w:val="24"/>
          <w:szCs w:val="24"/>
        </w:rPr>
        <w:t xml:space="preserve"> </w:t>
      </w:r>
      <w:r w:rsidRPr="00CE4F76">
        <w:rPr>
          <w:rFonts w:ascii="Times New Roman" w:hAnsi="Times New Roman"/>
          <w:i/>
          <w:sz w:val="24"/>
          <w:szCs w:val="24"/>
        </w:rPr>
        <w:t>krāpšanas apkarošanas pasākumi</w:t>
      </w:r>
      <w:r>
        <w:rPr>
          <w:rStyle w:val="FootnoteReference"/>
          <w:rFonts w:ascii="Times New Roman" w:hAnsi="Times New Roman"/>
          <w:i/>
          <w:sz w:val="24"/>
          <w:szCs w:val="24"/>
        </w:rPr>
        <w:footnoteReference w:id="29"/>
      </w:r>
      <w:r>
        <w:rPr>
          <w:rFonts w:ascii="Times New Roman" w:hAnsi="Times New Roman"/>
          <w:i/>
          <w:sz w:val="24"/>
          <w:szCs w:val="24"/>
        </w:rPr>
        <w:t>;</w:t>
      </w:r>
    </w:p>
    <w:p w14:paraId="56D086C2" w14:textId="77777777" w:rsidR="00CE4F76" w:rsidRPr="00CE4F76" w:rsidRDefault="00CE4F76" w:rsidP="00CE4F76">
      <w:pPr>
        <w:pStyle w:val="ListParagraph"/>
        <w:numPr>
          <w:ilvl w:val="0"/>
          <w:numId w:val="29"/>
        </w:numPr>
        <w:spacing w:after="120" w:line="240" w:lineRule="auto"/>
        <w:jc w:val="both"/>
        <w:rPr>
          <w:rFonts w:ascii="Times New Roman" w:hAnsi="Times New Roman"/>
          <w:i/>
          <w:sz w:val="24"/>
          <w:szCs w:val="24"/>
        </w:rPr>
      </w:pPr>
      <w:r w:rsidRPr="00CE4F76">
        <w:rPr>
          <w:rFonts w:ascii="Times New Roman" w:hAnsi="Times New Roman"/>
          <w:i/>
          <w:sz w:val="24"/>
          <w:szCs w:val="24"/>
        </w:rPr>
        <w:t>OLAF praktiskā rokasgrāmata par interešu konfliktu</w:t>
      </w:r>
      <w:r w:rsidR="00E76D8C">
        <w:rPr>
          <w:rStyle w:val="FootnoteReference"/>
          <w:rFonts w:ascii="Times New Roman" w:hAnsi="Times New Roman"/>
          <w:i/>
          <w:sz w:val="24"/>
          <w:szCs w:val="24"/>
        </w:rPr>
        <w:footnoteReference w:id="30"/>
      </w:r>
      <w:r w:rsidRPr="00CE4F76">
        <w:rPr>
          <w:rFonts w:ascii="Times New Roman" w:hAnsi="Times New Roman"/>
          <w:i/>
          <w:sz w:val="24"/>
          <w:szCs w:val="24"/>
        </w:rPr>
        <w:t>;</w:t>
      </w:r>
    </w:p>
    <w:p w14:paraId="18CEA76E" w14:textId="77777777" w:rsidR="00CE4F76" w:rsidRPr="00CE4F76" w:rsidRDefault="00CE4F76" w:rsidP="00CE4F76">
      <w:pPr>
        <w:pStyle w:val="ListParagraph"/>
        <w:numPr>
          <w:ilvl w:val="0"/>
          <w:numId w:val="29"/>
        </w:numPr>
        <w:spacing w:after="120" w:line="240" w:lineRule="auto"/>
        <w:jc w:val="both"/>
        <w:rPr>
          <w:rFonts w:ascii="Times New Roman" w:hAnsi="Times New Roman"/>
          <w:i/>
          <w:sz w:val="24"/>
          <w:szCs w:val="24"/>
        </w:rPr>
      </w:pPr>
      <w:r w:rsidRPr="00CE4F76">
        <w:rPr>
          <w:rFonts w:ascii="Times New Roman" w:hAnsi="Times New Roman"/>
          <w:i/>
          <w:sz w:val="24"/>
          <w:szCs w:val="24"/>
        </w:rPr>
        <w:t>OLAF praktiskā rokasgrāmata par viltotiem dokumentiem</w:t>
      </w:r>
      <w:r>
        <w:rPr>
          <w:rStyle w:val="FootnoteReference"/>
          <w:rFonts w:ascii="Times New Roman" w:hAnsi="Times New Roman"/>
          <w:i/>
          <w:sz w:val="24"/>
          <w:szCs w:val="24"/>
        </w:rPr>
        <w:footnoteReference w:id="31"/>
      </w:r>
      <w:r w:rsidRPr="00CE4F76">
        <w:rPr>
          <w:rFonts w:ascii="Times New Roman" w:hAnsi="Times New Roman"/>
          <w:i/>
          <w:sz w:val="24"/>
          <w:szCs w:val="24"/>
        </w:rPr>
        <w:t>.</w:t>
      </w:r>
    </w:p>
    <w:p w14:paraId="4AF9F077" w14:textId="77777777" w:rsidR="00367DE5" w:rsidRDefault="00367DE5" w:rsidP="00B008AC">
      <w:pPr>
        <w:pStyle w:val="ListParagraph"/>
        <w:spacing w:after="120" w:line="240" w:lineRule="auto"/>
        <w:ind w:left="0"/>
        <w:jc w:val="both"/>
        <w:rPr>
          <w:rFonts w:ascii="Times New Roman" w:hAnsi="Times New Roman"/>
          <w:i/>
          <w:sz w:val="24"/>
          <w:szCs w:val="24"/>
        </w:rPr>
      </w:pPr>
    </w:p>
    <w:p w14:paraId="195C1EAD" w14:textId="5582517C" w:rsidR="00AB479A" w:rsidRPr="002D2A43" w:rsidRDefault="008478CB" w:rsidP="00C63D27">
      <w:pPr>
        <w:pStyle w:val="ListParagraph"/>
        <w:numPr>
          <w:ilvl w:val="1"/>
          <w:numId w:val="3"/>
        </w:numPr>
        <w:tabs>
          <w:tab w:val="clear" w:pos="794"/>
        </w:tabs>
        <w:spacing w:after="0" w:line="24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Atsevišķos gadījumos </w:t>
      </w:r>
      <w:r w:rsidR="002D2A43" w:rsidRPr="002D2A43">
        <w:rPr>
          <w:rFonts w:ascii="Times New Roman" w:hAnsi="Times New Roman" w:cs="Times New Roman"/>
          <w:sz w:val="24"/>
          <w:szCs w:val="24"/>
        </w:rPr>
        <w:t xml:space="preserve">SI var </w:t>
      </w:r>
      <w:r w:rsidR="00AC4E82">
        <w:rPr>
          <w:rFonts w:ascii="Times New Roman" w:hAnsi="Times New Roman" w:cs="Times New Roman"/>
          <w:sz w:val="24"/>
          <w:szCs w:val="24"/>
        </w:rPr>
        <w:t>ne</w:t>
      </w:r>
      <w:r w:rsidR="002D2A43" w:rsidRPr="002D2A43">
        <w:rPr>
          <w:rFonts w:ascii="Times New Roman" w:hAnsi="Times New Roman" w:cs="Times New Roman"/>
          <w:sz w:val="24"/>
          <w:szCs w:val="24"/>
        </w:rPr>
        <w:t>vērsties tiesībsargājošajās iestādēs ar iesniegumu par „aizdomām par krāpšanu” gadījumos, kad neatbilstība tiek konstatēta</w:t>
      </w:r>
      <w:r w:rsidR="00E7678B">
        <w:rPr>
          <w:rFonts w:ascii="Times New Roman" w:hAnsi="Times New Roman" w:cs="Times New Roman"/>
          <w:sz w:val="24"/>
          <w:szCs w:val="24"/>
        </w:rPr>
        <w:t>,</w:t>
      </w:r>
      <w:r w:rsidR="002D2A43" w:rsidRPr="002D2A43">
        <w:rPr>
          <w:rFonts w:ascii="Times New Roman" w:hAnsi="Times New Roman" w:cs="Times New Roman"/>
          <w:sz w:val="24"/>
          <w:szCs w:val="24"/>
        </w:rPr>
        <w:t xml:space="preserve"> pamatojoties uz </w:t>
      </w:r>
      <w:r w:rsidR="001618E6">
        <w:rPr>
          <w:rFonts w:ascii="Times New Roman" w:hAnsi="Times New Roman" w:cs="Times New Roman"/>
          <w:sz w:val="24"/>
          <w:szCs w:val="24"/>
        </w:rPr>
        <w:t xml:space="preserve">citas </w:t>
      </w:r>
      <w:r w:rsidR="002D2A43" w:rsidRPr="002D2A43">
        <w:rPr>
          <w:rFonts w:ascii="Times New Roman" w:hAnsi="Times New Roman" w:cs="Times New Roman"/>
          <w:sz w:val="24"/>
          <w:szCs w:val="24"/>
        </w:rPr>
        <w:t>kompetentās iestāde</w:t>
      </w:r>
      <w:r w:rsidR="002D2A43">
        <w:rPr>
          <w:rFonts w:ascii="Times New Roman" w:hAnsi="Times New Roman" w:cs="Times New Roman"/>
          <w:sz w:val="24"/>
          <w:szCs w:val="24"/>
        </w:rPr>
        <w:t>s</w:t>
      </w:r>
      <w:r w:rsidR="002D2A43" w:rsidRPr="002D2A43">
        <w:rPr>
          <w:rFonts w:ascii="Times New Roman" w:hAnsi="Times New Roman" w:cs="Times New Roman"/>
          <w:sz w:val="24"/>
          <w:szCs w:val="24"/>
        </w:rPr>
        <w:t xml:space="preserve"> (piemēram, Konkurences padome) administratīvā procesa rezultātā pieņemto lēmumu, </w:t>
      </w:r>
      <w:r w:rsidR="002D2A43">
        <w:rPr>
          <w:rFonts w:ascii="Times New Roman" w:hAnsi="Times New Roman" w:cs="Times New Roman"/>
          <w:sz w:val="24"/>
          <w:szCs w:val="24"/>
        </w:rPr>
        <w:t xml:space="preserve">kas </w:t>
      </w:r>
      <w:r w:rsidR="002D2A43" w:rsidRPr="00C81B60">
        <w:rPr>
          <w:rFonts w:ascii="Times New Roman" w:hAnsi="Times New Roman" w:cs="Times New Roman"/>
          <w:b/>
          <w:sz w:val="24"/>
          <w:szCs w:val="24"/>
        </w:rPr>
        <w:t xml:space="preserve">ir stājies spēkā un </w:t>
      </w:r>
      <w:r w:rsidR="001618E6" w:rsidRPr="00C81B60">
        <w:rPr>
          <w:rFonts w:ascii="Times New Roman" w:hAnsi="Times New Roman" w:cs="Times New Roman"/>
          <w:b/>
          <w:sz w:val="24"/>
          <w:szCs w:val="24"/>
        </w:rPr>
        <w:t>kļuv</w:t>
      </w:r>
      <w:r w:rsidR="001618E6">
        <w:rPr>
          <w:rFonts w:ascii="Times New Roman" w:hAnsi="Times New Roman" w:cs="Times New Roman"/>
          <w:b/>
          <w:sz w:val="24"/>
          <w:szCs w:val="24"/>
        </w:rPr>
        <w:t>is</w:t>
      </w:r>
      <w:r w:rsidR="001618E6" w:rsidRPr="00C81B60">
        <w:rPr>
          <w:rFonts w:ascii="Times New Roman" w:hAnsi="Times New Roman" w:cs="Times New Roman"/>
          <w:b/>
          <w:sz w:val="24"/>
          <w:szCs w:val="24"/>
        </w:rPr>
        <w:t xml:space="preserve"> </w:t>
      </w:r>
      <w:r w:rsidR="002D2A43" w:rsidRPr="00C81B60">
        <w:rPr>
          <w:rFonts w:ascii="Times New Roman" w:hAnsi="Times New Roman" w:cs="Times New Roman"/>
          <w:b/>
          <w:sz w:val="24"/>
          <w:szCs w:val="24"/>
        </w:rPr>
        <w:t>neapstrīdams</w:t>
      </w:r>
      <w:r w:rsidR="002D2A43">
        <w:rPr>
          <w:rFonts w:ascii="Times New Roman" w:hAnsi="Times New Roman" w:cs="Times New Roman"/>
          <w:sz w:val="24"/>
          <w:szCs w:val="24"/>
        </w:rPr>
        <w:t xml:space="preserve"> un</w:t>
      </w:r>
      <w:r w:rsidR="002D2A43" w:rsidRPr="002D2A43">
        <w:rPr>
          <w:rFonts w:ascii="Times New Roman" w:hAnsi="Times New Roman" w:cs="Times New Roman"/>
          <w:sz w:val="24"/>
          <w:szCs w:val="24"/>
        </w:rPr>
        <w:t xml:space="preserve"> kas pierādīja </w:t>
      </w:r>
      <w:r w:rsidR="002D2A43">
        <w:rPr>
          <w:rFonts w:ascii="Times New Roman" w:hAnsi="Times New Roman" w:cs="Times New Roman"/>
          <w:sz w:val="24"/>
          <w:szCs w:val="24"/>
        </w:rPr>
        <w:t>krāpnieciskās darbības,</w:t>
      </w:r>
      <w:r w:rsidR="002D2A43" w:rsidRPr="002D2A43">
        <w:rPr>
          <w:rFonts w:ascii="Times New Roman" w:hAnsi="Times New Roman" w:cs="Times New Roman"/>
          <w:sz w:val="24"/>
          <w:szCs w:val="24"/>
        </w:rPr>
        <w:t xml:space="preserve"> un </w:t>
      </w:r>
      <w:r w:rsidR="002D2A43">
        <w:rPr>
          <w:rFonts w:ascii="Times New Roman" w:hAnsi="Times New Roman" w:cs="Times New Roman"/>
          <w:sz w:val="24"/>
          <w:szCs w:val="24"/>
        </w:rPr>
        <w:t xml:space="preserve">kā rezultātā tika </w:t>
      </w:r>
      <w:r w:rsidR="002D2A43" w:rsidRPr="002D2A43">
        <w:rPr>
          <w:rFonts w:ascii="Times New Roman" w:hAnsi="Times New Roman" w:cs="Times New Roman"/>
          <w:sz w:val="24"/>
          <w:szCs w:val="24"/>
        </w:rPr>
        <w:t>piemēro</w:t>
      </w:r>
      <w:r w:rsidR="002D2A43">
        <w:rPr>
          <w:rFonts w:ascii="Times New Roman" w:hAnsi="Times New Roman" w:cs="Times New Roman"/>
          <w:sz w:val="24"/>
          <w:szCs w:val="24"/>
        </w:rPr>
        <w:t>ts attiecīgs sods par pārkāpumu.</w:t>
      </w:r>
      <w:r w:rsidR="002D2A43" w:rsidRPr="002D2A43">
        <w:rPr>
          <w:rFonts w:ascii="Times New Roman" w:hAnsi="Times New Roman" w:cs="Times New Roman"/>
          <w:sz w:val="24"/>
          <w:szCs w:val="24"/>
        </w:rPr>
        <w:t xml:space="preserve"> </w:t>
      </w:r>
      <w:r w:rsidR="002D2A43">
        <w:rPr>
          <w:rFonts w:ascii="Times New Roman" w:hAnsi="Times New Roman" w:cs="Times New Roman"/>
          <w:sz w:val="24"/>
          <w:szCs w:val="24"/>
        </w:rPr>
        <w:t xml:space="preserve">Šādos gadījumos uzskatāms, ka </w:t>
      </w:r>
      <w:r w:rsidR="002D2A43" w:rsidRPr="002D2A43">
        <w:rPr>
          <w:rFonts w:ascii="Times New Roman" w:hAnsi="Times New Roman" w:cs="Times New Roman"/>
          <w:sz w:val="24"/>
          <w:szCs w:val="24"/>
        </w:rPr>
        <w:t xml:space="preserve">nav nepieciešams cits pamatojums, lai piemērotu 100% finanšu korekciju atbilstoši vadlīniju </w:t>
      </w:r>
      <w:r w:rsidR="009E7E15">
        <w:rPr>
          <w:rFonts w:ascii="Times New Roman" w:hAnsi="Times New Roman" w:cs="Times New Roman"/>
          <w:sz w:val="24"/>
          <w:szCs w:val="24"/>
        </w:rPr>
        <w:t>5</w:t>
      </w:r>
      <w:r w:rsidR="002D2A43" w:rsidRPr="002D2A43">
        <w:rPr>
          <w:rFonts w:ascii="Times New Roman" w:hAnsi="Times New Roman" w:cs="Times New Roman"/>
          <w:sz w:val="24"/>
          <w:szCs w:val="24"/>
        </w:rPr>
        <w:t xml:space="preserve">.pielikuma </w:t>
      </w:r>
      <w:r w:rsidR="002D2A43" w:rsidRPr="00A94B59">
        <w:rPr>
          <w:rFonts w:ascii="Times New Roman" w:hAnsi="Times New Roman" w:cs="Times New Roman"/>
          <w:sz w:val="24"/>
          <w:szCs w:val="24"/>
        </w:rPr>
        <w:t>10.punktam</w:t>
      </w:r>
      <w:r w:rsidR="002D2A43">
        <w:rPr>
          <w:rFonts w:ascii="Times New Roman" w:hAnsi="Times New Roman" w:cs="Times New Roman"/>
          <w:sz w:val="24"/>
          <w:szCs w:val="24"/>
        </w:rPr>
        <w:t xml:space="preserve"> (</w:t>
      </w:r>
      <w:r w:rsidR="002D2A43" w:rsidRPr="002D2A43">
        <w:rPr>
          <w:rFonts w:ascii="Times New Roman" w:hAnsi="Times New Roman" w:cs="Times New Roman"/>
          <w:sz w:val="24"/>
          <w:szCs w:val="24"/>
        </w:rPr>
        <w:t>neatbilstību veids - “Krāpšana”</w:t>
      </w:r>
      <w:r w:rsidR="002D2A43">
        <w:rPr>
          <w:rFonts w:ascii="Times New Roman" w:hAnsi="Times New Roman" w:cs="Times New Roman"/>
          <w:sz w:val="24"/>
          <w:szCs w:val="24"/>
        </w:rPr>
        <w:t>).</w:t>
      </w:r>
    </w:p>
    <w:p w14:paraId="0EB6215E" w14:textId="77777777" w:rsidR="002D2A43" w:rsidRDefault="002D2A43" w:rsidP="00B008AC">
      <w:pPr>
        <w:pStyle w:val="ListParagraph"/>
        <w:spacing w:after="120" w:line="240" w:lineRule="auto"/>
        <w:ind w:left="0"/>
        <w:jc w:val="both"/>
        <w:rPr>
          <w:rFonts w:ascii="Times New Roman" w:hAnsi="Times New Roman"/>
          <w:i/>
          <w:sz w:val="24"/>
          <w:szCs w:val="24"/>
        </w:rPr>
      </w:pPr>
    </w:p>
    <w:p w14:paraId="718AE656" w14:textId="77777777" w:rsidR="00B008AC" w:rsidRPr="00DB03E6" w:rsidRDefault="00B008AC" w:rsidP="00FB59DA">
      <w:pPr>
        <w:pStyle w:val="ListParagraph"/>
        <w:spacing w:after="120" w:line="276" w:lineRule="auto"/>
        <w:ind w:left="0"/>
        <w:jc w:val="both"/>
        <w:rPr>
          <w:rFonts w:ascii="Times New Roman" w:hAnsi="Times New Roman"/>
          <w:i/>
          <w:sz w:val="24"/>
          <w:szCs w:val="24"/>
        </w:rPr>
      </w:pPr>
      <w:r w:rsidRPr="00DB03E6">
        <w:rPr>
          <w:rFonts w:ascii="Times New Roman" w:hAnsi="Times New Roman"/>
          <w:i/>
          <w:sz w:val="24"/>
          <w:szCs w:val="24"/>
        </w:rPr>
        <w:t xml:space="preserve">Ieteikums: </w:t>
      </w:r>
    </w:p>
    <w:p w14:paraId="78B35AAA" w14:textId="27EB4919" w:rsidR="00B008AC" w:rsidRDefault="00B008AC" w:rsidP="00B008AC">
      <w:pPr>
        <w:pStyle w:val="ListParagraph"/>
        <w:spacing w:after="120" w:line="240" w:lineRule="auto"/>
        <w:ind w:left="0"/>
        <w:jc w:val="both"/>
        <w:rPr>
          <w:rFonts w:ascii="Times New Roman" w:hAnsi="Times New Roman"/>
          <w:i/>
          <w:sz w:val="24"/>
          <w:szCs w:val="24"/>
        </w:rPr>
      </w:pPr>
      <w:r w:rsidRPr="00DB03E6">
        <w:rPr>
          <w:rFonts w:ascii="Times New Roman" w:hAnsi="Times New Roman"/>
          <w:i/>
          <w:sz w:val="24"/>
          <w:szCs w:val="24"/>
        </w:rPr>
        <w:t>Pirms vērsties tiesībsargājošajās iestādēs ar iesniegumu par „aizdomām par krāpšanu”, iesakām konsultēties ar tām, lai pārrunātu aizdomu pamatojošo informāciju, lai izvairītos no nepamatotas neatbilstību klasifikācijas kā „aizdomas par krāpšanu” un pieņemtu lēmumus par turpmāko rīcību. Papildus iesakām vērsties tiesībsargājošajās institūcijās arī gadījumos, kad, piemēram, iekārtas iegādātas ārzonu uzņēmumos (ofšorā) un naudas plūsmas ir ļoti sadalītas, kā arī gadījumā, ja ir ļoti dārga iekārta, kura pārsniedz tirgus cenu, un</w:t>
      </w:r>
      <w:r w:rsidR="002010CA">
        <w:rPr>
          <w:rFonts w:ascii="Times New Roman" w:hAnsi="Times New Roman"/>
          <w:i/>
          <w:sz w:val="24"/>
          <w:szCs w:val="24"/>
        </w:rPr>
        <w:t>/vai</w:t>
      </w:r>
      <w:r w:rsidRPr="00DB03E6">
        <w:rPr>
          <w:rFonts w:ascii="Times New Roman" w:hAnsi="Times New Roman"/>
          <w:i/>
          <w:sz w:val="24"/>
          <w:szCs w:val="24"/>
        </w:rPr>
        <w:t xml:space="preserve"> ir iegādāta ārzonu uzņēmumos (ofšorā).</w:t>
      </w:r>
    </w:p>
    <w:p w14:paraId="086015E8" w14:textId="77777777" w:rsidR="00C264DE" w:rsidRDefault="00C264DE" w:rsidP="00B008AC">
      <w:pPr>
        <w:pStyle w:val="ListParagraph"/>
        <w:spacing w:after="120" w:line="240" w:lineRule="auto"/>
        <w:ind w:left="0"/>
        <w:jc w:val="both"/>
        <w:rPr>
          <w:rFonts w:ascii="Times New Roman" w:hAnsi="Times New Roman"/>
          <w:i/>
          <w:sz w:val="24"/>
          <w:szCs w:val="24"/>
        </w:rPr>
      </w:pPr>
    </w:p>
    <w:p w14:paraId="13AA1B7B" w14:textId="35EB3EBE" w:rsidR="00E2083B" w:rsidRDefault="00BD5D27" w:rsidP="00C63D27">
      <w:pPr>
        <w:pStyle w:val="ListParagraph"/>
        <w:numPr>
          <w:ilvl w:val="1"/>
          <w:numId w:val="3"/>
        </w:numPr>
        <w:tabs>
          <w:tab w:val="clear" w:pos="794"/>
        </w:tabs>
        <w:spacing w:after="0" w:line="240" w:lineRule="auto"/>
        <w:ind w:left="851" w:hanging="567"/>
        <w:jc w:val="both"/>
        <w:rPr>
          <w:rFonts w:ascii="Times New Roman" w:hAnsi="Times New Roman" w:cs="Times New Roman"/>
          <w:sz w:val="24"/>
          <w:szCs w:val="24"/>
        </w:rPr>
      </w:pPr>
      <w:r>
        <w:rPr>
          <w:rFonts w:ascii="Times New Roman" w:hAnsi="Times New Roman" w:cs="Times New Roman"/>
          <w:sz w:val="24"/>
          <w:szCs w:val="24"/>
        </w:rPr>
        <w:t>Rīcība aizdomu par krāpšanu gadījumā un tiesībsargājošo iestāžu iesaiste</w:t>
      </w:r>
      <w:r w:rsidR="00B008AC" w:rsidRPr="00DB03E6">
        <w:rPr>
          <w:rFonts w:ascii="Times New Roman" w:hAnsi="Times New Roman" w:cs="Times New Roman"/>
          <w:sz w:val="24"/>
          <w:szCs w:val="24"/>
        </w:rPr>
        <w:t>:</w:t>
      </w:r>
    </w:p>
    <w:p w14:paraId="7FECEA90" w14:textId="0931DD73" w:rsidR="00D324F6" w:rsidRPr="00D324F6" w:rsidRDefault="00D324F6" w:rsidP="00C63D27">
      <w:pPr>
        <w:pStyle w:val="ListParagraph"/>
        <w:numPr>
          <w:ilvl w:val="2"/>
          <w:numId w:val="3"/>
        </w:numPr>
        <w:spacing w:after="0" w:line="240" w:lineRule="auto"/>
        <w:ind w:left="1418" w:hanging="698"/>
        <w:jc w:val="both"/>
        <w:rPr>
          <w:rFonts w:ascii="Times New Roman" w:hAnsi="Times New Roman" w:cs="Times New Roman"/>
          <w:sz w:val="24"/>
          <w:szCs w:val="24"/>
        </w:rPr>
      </w:pPr>
      <w:r w:rsidRPr="00EA369F">
        <w:rPr>
          <w:rFonts w:ascii="Times New Roman" w:hAnsi="Times New Roman"/>
          <w:b/>
          <w:sz w:val="24"/>
          <w:szCs w:val="24"/>
        </w:rPr>
        <w:t>Lēmums</w:t>
      </w:r>
      <w:r w:rsidR="00B008AC" w:rsidRPr="00EA369F">
        <w:rPr>
          <w:rFonts w:ascii="Times New Roman" w:hAnsi="Times New Roman"/>
          <w:b/>
          <w:sz w:val="24"/>
          <w:szCs w:val="24"/>
        </w:rPr>
        <w:t xml:space="preserve"> p</w:t>
      </w:r>
      <w:r w:rsidRPr="00EA369F">
        <w:rPr>
          <w:rFonts w:ascii="Times New Roman" w:hAnsi="Times New Roman"/>
          <w:b/>
          <w:sz w:val="24"/>
          <w:szCs w:val="24"/>
        </w:rPr>
        <w:t>ar konstatēto neatbilstību un lē</w:t>
      </w:r>
      <w:r w:rsidR="00B008AC" w:rsidRPr="00EA369F">
        <w:rPr>
          <w:rFonts w:ascii="Times New Roman" w:hAnsi="Times New Roman"/>
          <w:b/>
          <w:sz w:val="24"/>
          <w:szCs w:val="24"/>
        </w:rPr>
        <w:t>m</w:t>
      </w:r>
      <w:r w:rsidRPr="00EA369F">
        <w:rPr>
          <w:rFonts w:ascii="Times New Roman" w:hAnsi="Times New Roman"/>
          <w:b/>
          <w:sz w:val="24"/>
          <w:szCs w:val="24"/>
        </w:rPr>
        <w:t>ums</w:t>
      </w:r>
      <w:r w:rsidR="00B008AC" w:rsidRPr="00EA369F">
        <w:rPr>
          <w:rFonts w:ascii="Times New Roman" w:hAnsi="Times New Roman"/>
          <w:b/>
          <w:sz w:val="24"/>
          <w:szCs w:val="24"/>
        </w:rPr>
        <w:t xml:space="preserve"> par neatbilstoši veikto izdevumu atgūšanu </w:t>
      </w:r>
      <w:r w:rsidRPr="00EA369F">
        <w:rPr>
          <w:rFonts w:ascii="Times New Roman" w:hAnsi="Times New Roman"/>
          <w:b/>
          <w:sz w:val="24"/>
          <w:szCs w:val="24"/>
        </w:rPr>
        <w:t xml:space="preserve">jāpieņem pirms </w:t>
      </w:r>
      <w:r w:rsidR="00B008AC" w:rsidRPr="00EA369F">
        <w:rPr>
          <w:rFonts w:ascii="Times New Roman" w:hAnsi="Times New Roman"/>
          <w:b/>
          <w:sz w:val="24"/>
          <w:szCs w:val="24"/>
        </w:rPr>
        <w:t>kompetento tiesībsargājošo iestāžu pieņemtā lēmuma vai tiesas sprieduma stāšanās spēkā</w:t>
      </w:r>
      <w:r w:rsidR="00B008AC" w:rsidRPr="00D324F6">
        <w:rPr>
          <w:rFonts w:ascii="Times New Roman" w:hAnsi="Times New Roman"/>
          <w:sz w:val="24"/>
          <w:szCs w:val="24"/>
        </w:rPr>
        <w:t>.</w:t>
      </w:r>
      <w:r>
        <w:rPr>
          <w:rFonts w:ascii="Times New Roman" w:hAnsi="Times New Roman"/>
          <w:sz w:val="24"/>
          <w:szCs w:val="24"/>
        </w:rPr>
        <w:t xml:space="preserve"> </w:t>
      </w:r>
      <w:r w:rsidR="00B008AC" w:rsidRPr="00D324F6">
        <w:rPr>
          <w:rFonts w:ascii="Times New Roman" w:hAnsi="Times New Roman"/>
          <w:sz w:val="24"/>
          <w:szCs w:val="24"/>
        </w:rPr>
        <w:t>Īpaši pamatotos un specifiskos gadījumos</w:t>
      </w:r>
      <w:r w:rsidR="00AC24A1">
        <w:rPr>
          <w:rStyle w:val="FootnoteReference"/>
          <w:rFonts w:ascii="Times New Roman" w:hAnsi="Times New Roman"/>
          <w:sz w:val="24"/>
          <w:szCs w:val="24"/>
        </w:rPr>
        <w:footnoteReference w:id="32"/>
      </w:r>
      <w:r w:rsidR="00B008AC" w:rsidRPr="00D324F6">
        <w:rPr>
          <w:rFonts w:ascii="Times New Roman" w:hAnsi="Times New Roman"/>
          <w:sz w:val="24"/>
          <w:szCs w:val="24"/>
        </w:rPr>
        <w:t xml:space="preserve"> </w:t>
      </w:r>
      <w:r w:rsidR="00AC24A1">
        <w:rPr>
          <w:rFonts w:ascii="Times New Roman" w:hAnsi="Times New Roman"/>
          <w:sz w:val="24"/>
          <w:szCs w:val="24"/>
        </w:rPr>
        <w:t xml:space="preserve">SI pieņemto lēmumu par neatbilstību nesūta </w:t>
      </w:r>
      <w:r w:rsidR="00BD5D27">
        <w:rPr>
          <w:rFonts w:ascii="Times New Roman" w:hAnsi="Times New Roman"/>
          <w:sz w:val="24"/>
          <w:szCs w:val="24"/>
        </w:rPr>
        <w:t>FS, bet informē to par maksājuma</w:t>
      </w:r>
      <w:r w:rsidR="00AC24A1">
        <w:rPr>
          <w:rFonts w:ascii="Times New Roman" w:hAnsi="Times New Roman"/>
          <w:sz w:val="24"/>
          <w:szCs w:val="24"/>
        </w:rPr>
        <w:t xml:space="preserve"> pieprasījuma izskatīšanas gaitu.</w:t>
      </w:r>
      <w:r w:rsidR="009A4B57">
        <w:rPr>
          <w:rFonts w:ascii="Times New Roman" w:hAnsi="Times New Roman"/>
          <w:sz w:val="24"/>
          <w:szCs w:val="24"/>
        </w:rPr>
        <w:t xml:space="preserve"> </w:t>
      </w:r>
      <w:r w:rsidR="00B008AC" w:rsidRPr="00D324F6">
        <w:rPr>
          <w:rFonts w:ascii="Times New Roman" w:hAnsi="Times New Roman"/>
          <w:sz w:val="24"/>
          <w:szCs w:val="24"/>
        </w:rPr>
        <w:t xml:space="preserve">Vienlaikus līdz pilnīgai lietas apstākļu noskaidrošanai </w:t>
      </w:r>
      <w:r w:rsidR="002010CA">
        <w:rPr>
          <w:rFonts w:ascii="Times New Roman" w:hAnsi="Times New Roman"/>
          <w:sz w:val="24"/>
          <w:szCs w:val="24"/>
        </w:rPr>
        <w:t xml:space="preserve">SI </w:t>
      </w:r>
      <w:r w:rsidR="002010CA" w:rsidRPr="002010CA">
        <w:rPr>
          <w:rFonts w:ascii="Times New Roman" w:hAnsi="Times New Roman"/>
          <w:sz w:val="24"/>
          <w:szCs w:val="24"/>
        </w:rPr>
        <w:t xml:space="preserve">nepieņem lēmumu par ieturēto izdevumu apstiprināšanu un </w:t>
      </w:r>
      <w:r w:rsidR="00B008AC" w:rsidRPr="00D324F6">
        <w:rPr>
          <w:rFonts w:ascii="Times New Roman" w:hAnsi="Times New Roman"/>
          <w:sz w:val="24"/>
          <w:szCs w:val="24"/>
        </w:rPr>
        <w:t>neveic maksājumus FS</w:t>
      </w:r>
      <w:r w:rsidR="002010CA">
        <w:rPr>
          <w:rFonts w:ascii="Times New Roman" w:hAnsi="Times New Roman"/>
          <w:sz w:val="24"/>
          <w:szCs w:val="24"/>
        </w:rPr>
        <w:t xml:space="preserve"> (ja attiecināms)</w:t>
      </w:r>
      <w:r w:rsidR="00B008AC" w:rsidRPr="00D324F6">
        <w:rPr>
          <w:rFonts w:ascii="Times New Roman" w:hAnsi="Times New Roman"/>
          <w:sz w:val="24"/>
          <w:szCs w:val="24"/>
        </w:rPr>
        <w:t>, kā arī izdevumi netiek dekl</w:t>
      </w:r>
      <w:r w:rsidR="00E2083B" w:rsidRPr="00D324F6">
        <w:rPr>
          <w:rFonts w:ascii="Times New Roman" w:hAnsi="Times New Roman"/>
          <w:sz w:val="24"/>
          <w:szCs w:val="24"/>
        </w:rPr>
        <w:t>a</w:t>
      </w:r>
      <w:r w:rsidR="00B008AC" w:rsidRPr="00D324F6">
        <w:rPr>
          <w:rFonts w:ascii="Times New Roman" w:hAnsi="Times New Roman"/>
          <w:sz w:val="24"/>
          <w:szCs w:val="24"/>
        </w:rPr>
        <w:t>rēti EK.</w:t>
      </w:r>
    </w:p>
    <w:p w14:paraId="3EEF8EF3" w14:textId="4E1EA7C4" w:rsidR="00D324F6" w:rsidRPr="00D324F6" w:rsidRDefault="00B008AC" w:rsidP="00C63D27">
      <w:pPr>
        <w:pStyle w:val="ListParagraph"/>
        <w:numPr>
          <w:ilvl w:val="2"/>
          <w:numId w:val="3"/>
        </w:numPr>
        <w:spacing w:after="0" w:line="240" w:lineRule="auto"/>
        <w:ind w:left="1418" w:hanging="698"/>
        <w:jc w:val="both"/>
        <w:rPr>
          <w:rFonts w:ascii="Times New Roman" w:hAnsi="Times New Roman" w:cs="Times New Roman"/>
          <w:sz w:val="24"/>
          <w:szCs w:val="24"/>
        </w:rPr>
      </w:pPr>
      <w:r w:rsidRPr="00D324F6">
        <w:rPr>
          <w:rFonts w:ascii="Times New Roman" w:hAnsi="Times New Roman"/>
          <w:sz w:val="24"/>
          <w:szCs w:val="24"/>
        </w:rPr>
        <w:t>Ja lieta ierosināta pēc tiesībsarg</w:t>
      </w:r>
      <w:r w:rsidR="00E2083B" w:rsidRPr="00D324F6">
        <w:rPr>
          <w:rFonts w:ascii="Times New Roman" w:hAnsi="Times New Roman"/>
          <w:sz w:val="24"/>
          <w:szCs w:val="24"/>
        </w:rPr>
        <w:t>ājošo iestāžu iniciatīvas</w:t>
      </w:r>
      <w:r w:rsidR="00BD5D27">
        <w:rPr>
          <w:rFonts w:ascii="Times New Roman" w:hAnsi="Times New Roman"/>
          <w:sz w:val="24"/>
          <w:szCs w:val="24"/>
        </w:rPr>
        <w:t>, i</w:t>
      </w:r>
      <w:r w:rsidRPr="00D324F6">
        <w:rPr>
          <w:rFonts w:ascii="Times New Roman" w:hAnsi="Times New Roman"/>
          <w:sz w:val="24"/>
          <w:szCs w:val="24"/>
        </w:rPr>
        <w:t>erosinātās lietas izbeigšanas datum</w:t>
      </w:r>
      <w:r w:rsidR="00E76F18">
        <w:rPr>
          <w:rFonts w:ascii="Times New Roman" w:hAnsi="Times New Roman"/>
          <w:sz w:val="24"/>
          <w:szCs w:val="24"/>
        </w:rPr>
        <w:t>s</w:t>
      </w:r>
      <w:r w:rsidRPr="00D324F6">
        <w:rPr>
          <w:rFonts w:ascii="Times New Roman" w:hAnsi="Times New Roman"/>
          <w:sz w:val="24"/>
          <w:szCs w:val="24"/>
        </w:rPr>
        <w:t xml:space="preserve"> ir kriminālprocesa izbeigšanas </w:t>
      </w:r>
      <w:r w:rsidR="00BD5D27" w:rsidRPr="00D324F6">
        <w:rPr>
          <w:rFonts w:ascii="Times New Roman" w:hAnsi="Times New Roman"/>
          <w:sz w:val="24"/>
          <w:szCs w:val="24"/>
        </w:rPr>
        <w:t>datum</w:t>
      </w:r>
      <w:r w:rsidR="00BD5D27">
        <w:rPr>
          <w:rFonts w:ascii="Times New Roman" w:hAnsi="Times New Roman"/>
          <w:sz w:val="24"/>
          <w:szCs w:val="24"/>
        </w:rPr>
        <w:t>s</w:t>
      </w:r>
      <w:r w:rsidR="00BD5D27" w:rsidRPr="00D324F6">
        <w:rPr>
          <w:rFonts w:ascii="Times New Roman" w:hAnsi="Times New Roman"/>
          <w:sz w:val="24"/>
          <w:szCs w:val="24"/>
        </w:rPr>
        <w:t xml:space="preserve"> </w:t>
      </w:r>
      <w:r w:rsidRPr="00D324F6">
        <w:rPr>
          <w:rFonts w:ascii="Times New Roman" w:hAnsi="Times New Roman"/>
          <w:sz w:val="24"/>
          <w:szCs w:val="24"/>
        </w:rPr>
        <w:t>vai tiesas sprieduma spēkā stāšanās datum</w:t>
      </w:r>
      <w:r w:rsidR="00E76F18">
        <w:rPr>
          <w:rFonts w:ascii="Times New Roman" w:hAnsi="Times New Roman"/>
          <w:sz w:val="24"/>
          <w:szCs w:val="24"/>
        </w:rPr>
        <w:t>s</w:t>
      </w:r>
      <w:r w:rsidRPr="00D324F6">
        <w:rPr>
          <w:rFonts w:ascii="Times New Roman" w:hAnsi="Times New Roman"/>
          <w:sz w:val="24"/>
          <w:szCs w:val="24"/>
        </w:rPr>
        <w:t xml:space="preserve">. </w:t>
      </w:r>
      <w:r w:rsidR="003C0C6F" w:rsidRPr="00D324F6">
        <w:rPr>
          <w:rFonts w:ascii="Times New Roman" w:hAnsi="Times New Roman"/>
          <w:sz w:val="24"/>
          <w:szCs w:val="24"/>
        </w:rPr>
        <w:t>Šād</w:t>
      </w:r>
      <w:r w:rsidR="0044036B">
        <w:rPr>
          <w:rFonts w:ascii="Times New Roman" w:hAnsi="Times New Roman"/>
          <w:sz w:val="24"/>
          <w:szCs w:val="24"/>
        </w:rPr>
        <w:t>ie</w:t>
      </w:r>
      <w:r w:rsidR="003C0C6F" w:rsidRPr="00D324F6">
        <w:rPr>
          <w:rFonts w:ascii="Times New Roman" w:hAnsi="Times New Roman"/>
          <w:sz w:val="24"/>
          <w:szCs w:val="24"/>
        </w:rPr>
        <w:t xml:space="preserve">m </w:t>
      </w:r>
      <w:r w:rsidR="0044036B" w:rsidRPr="00D324F6">
        <w:rPr>
          <w:rFonts w:ascii="Times New Roman" w:hAnsi="Times New Roman"/>
          <w:sz w:val="24"/>
          <w:szCs w:val="24"/>
        </w:rPr>
        <w:t>gadījum</w:t>
      </w:r>
      <w:r w:rsidR="0044036B">
        <w:rPr>
          <w:rFonts w:ascii="Times New Roman" w:hAnsi="Times New Roman"/>
          <w:sz w:val="24"/>
          <w:szCs w:val="24"/>
        </w:rPr>
        <w:t>ie</w:t>
      </w:r>
      <w:r w:rsidR="0044036B" w:rsidRPr="00D324F6">
        <w:rPr>
          <w:rFonts w:ascii="Times New Roman" w:hAnsi="Times New Roman"/>
          <w:sz w:val="24"/>
          <w:szCs w:val="24"/>
        </w:rPr>
        <w:t xml:space="preserve">m </w:t>
      </w:r>
      <w:r w:rsidR="00D324F6" w:rsidRPr="008C3FC6">
        <w:rPr>
          <w:rFonts w:ascii="Times New Roman" w:hAnsi="Times New Roman"/>
          <w:b/>
          <w:sz w:val="24"/>
          <w:szCs w:val="24"/>
        </w:rPr>
        <w:t xml:space="preserve">SI </w:t>
      </w:r>
      <w:r w:rsidRPr="008C3FC6">
        <w:rPr>
          <w:rFonts w:ascii="Times New Roman" w:hAnsi="Times New Roman"/>
          <w:b/>
          <w:sz w:val="24"/>
          <w:szCs w:val="24"/>
        </w:rPr>
        <w:t>ir jāseko līdzi un pēc lēmuma pieņemšanas par kriminālprocesa izbeigšanu vai tiesas sprieduma spēkā stāšanās ir jāsniedz atjaunoti ziņojumi EK/OLAF</w:t>
      </w:r>
      <w:r w:rsidR="00FC1162" w:rsidRPr="008C3FC6">
        <w:rPr>
          <w:rFonts w:ascii="Times New Roman" w:hAnsi="Times New Roman"/>
          <w:b/>
          <w:sz w:val="24"/>
          <w:szCs w:val="24"/>
        </w:rPr>
        <w:t xml:space="preserve"> </w:t>
      </w:r>
      <w:r w:rsidRPr="008C3FC6">
        <w:rPr>
          <w:rFonts w:ascii="Times New Roman" w:hAnsi="Times New Roman"/>
          <w:b/>
          <w:sz w:val="24"/>
          <w:szCs w:val="24"/>
        </w:rPr>
        <w:t>IMS.</w:t>
      </w:r>
      <w:r w:rsidRPr="00D324F6">
        <w:rPr>
          <w:rFonts w:ascii="Times New Roman" w:hAnsi="Times New Roman"/>
          <w:sz w:val="24"/>
          <w:szCs w:val="24"/>
        </w:rPr>
        <w:t xml:space="preserve"> </w:t>
      </w:r>
    </w:p>
    <w:p w14:paraId="074BC4D7" w14:textId="79299E24" w:rsidR="00B008AC" w:rsidRPr="00105B96" w:rsidRDefault="00B008AC" w:rsidP="00C63D27">
      <w:pPr>
        <w:pStyle w:val="ListParagraph"/>
        <w:numPr>
          <w:ilvl w:val="2"/>
          <w:numId w:val="3"/>
        </w:numPr>
        <w:spacing w:after="0" w:line="240" w:lineRule="auto"/>
        <w:ind w:left="1418" w:hanging="698"/>
        <w:jc w:val="both"/>
        <w:rPr>
          <w:rFonts w:ascii="Times New Roman" w:hAnsi="Times New Roman" w:cs="Times New Roman"/>
          <w:sz w:val="24"/>
          <w:szCs w:val="24"/>
        </w:rPr>
      </w:pPr>
      <w:r w:rsidRPr="00D324F6">
        <w:rPr>
          <w:rFonts w:ascii="Times New Roman" w:hAnsi="Times New Roman"/>
          <w:sz w:val="24"/>
          <w:szCs w:val="24"/>
        </w:rPr>
        <w:lastRenderedPageBreak/>
        <w:t xml:space="preserve">Gadījumos, kad SI ir radušās aizdomas par iespējamu krāpšanu un tā vērsusies ar iesniegumu tiesībsargājošajās institūcijās, līdz atbildes saņemšanas brīdim, projektā apturama tālāku maksājumu veikšana </w:t>
      </w:r>
      <w:r w:rsidR="002010CA">
        <w:rPr>
          <w:rFonts w:ascii="Times New Roman" w:hAnsi="Times New Roman"/>
          <w:sz w:val="24"/>
          <w:szCs w:val="24"/>
        </w:rPr>
        <w:t xml:space="preserve">vai </w:t>
      </w:r>
      <w:r w:rsidR="002969D7">
        <w:rPr>
          <w:rFonts w:ascii="Times New Roman" w:hAnsi="Times New Roman"/>
          <w:sz w:val="24"/>
          <w:szCs w:val="24"/>
        </w:rPr>
        <w:t xml:space="preserve">lēmuma par izdevumu apstiprināšanu pieņemšana </w:t>
      </w:r>
      <w:r w:rsidRPr="00D324F6">
        <w:rPr>
          <w:rFonts w:ascii="Times New Roman" w:hAnsi="Times New Roman"/>
          <w:sz w:val="24"/>
          <w:szCs w:val="24"/>
        </w:rPr>
        <w:t xml:space="preserve">līdz </w:t>
      </w:r>
      <w:r w:rsidR="00392E62">
        <w:rPr>
          <w:rFonts w:ascii="Times New Roman" w:hAnsi="Times New Roman"/>
          <w:sz w:val="24"/>
          <w:szCs w:val="24"/>
        </w:rPr>
        <w:t xml:space="preserve">SI </w:t>
      </w:r>
      <w:r w:rsidRPr="00D324F6">
        <w:rPr>
          <w:rFonts w:ascii="Times New Roman" w:hAnsi="Times New Roman"/>
          <w:sz w:val="24"/>
          <w:szCs w:val="24"/>
        </w:rPr>
        <w:t xml:space="preserve">gala lēmuma pieņemšanai. </w:t>
      </w:r>
      <w:r w:rsidR="002010CA">
        <w:rPr>
          <w:rFonts w:ascii="Times New Roman" w:hAnsi="Times New Roman"/>
          <w:sz w:val="24"/>
          <w:szCs w:val="24"/>
        </w:rPr>
        <w:t xml:space="preserve">Ja FS īsteno vairākus projektus un </w:t>
      </w:r>
      <w:r w:rsidR="00BD5D27">
        <w:rPr>
          <w:rFonts w:ascii="Times New Roman" w:hAnsi="Times New Roman"/>
          <w:sz w:val="24"/>
          <w:szCs w:val="24"/>
        </w:rPr>
        <w:t xml:space="preserve">iespējamā krāpšana </w:t>
      </w:r>
      <w:r w:rsidR="002010CA">
        <w:rPr>
          <w:rFonts w:ascii="Times New Roman" w:hAnsi="Times New Roman"/>
          <w:sz w:val="24"/>
          <w:szCs w:val="24"/>
        </w:rPr>
        <w:t xml:space="preserve">varētu skart arī pārējo projektu atbilstošu ieviešanu, tad </w:t>
      </w:r>
      <w:r w:rsidR="002969D7">
        <w:rPr>
          <w:rFonts w:ascii="Times New Roman" w:hAnsi="Times New Roman"/>
          <w:sz w:val="24"/>
          <w:szCs w:val="24"/>
        </w:rPr>
        <w:t xml:space="preserve">SI aptur </w:t>
      </w:r>
      <w:r w:rsidR="002969D7" w:rsidRPr="002969D7">
        <w:rPr>
          <w:rFonts w:ascii="Times New Roman" w:hAnsi="Times New Roman"/>
          <w:sz w:val="24"/>
          <w:szCs w:val="24"/>
        </w:rPr>
        <w:t>tālāku maksājumu veikšan</w:t>
      </w:r>
      <w:r w:rsidR="002969D7">
        <w:rPr>
          <w:rFonts w:ascii="Times New Roman" w:hAnsi="Times New Roman"/>
          <w:sz w:val="24"/>
          <w:szCs w:val="24"/>
        </w:rPr>
        <w:t xml:space="preserve">u/ </w:t>
      </w:r>
      <w:r w:rsidR="002969D7" w:rsidRPr="002969D7">
        <w:rPr>
          <w:rFonts w:ascii="Times New Roman" w:hAnsi="Times New Roman"/>
          <w:sz w:val="24"/>
          <w:szCs w:val="24"/>
        </w:rPr>
        <w:t>lēmum</w:t>
      </w:r>
      <w:r w:rsidR="002969D7">
        <w:rPr>
          <w:rFonts w:ascii="Times New Roman" w:hAnsi="Times New Roman"/>
          <w:sz w:val="24"/>
          <w:szCs w:val="24"/>
        </w:rPr>
        <w:t>a</w:t>
      </w:r>
      <w:r w:rsidR="002969D7" w:rsidRPr="002969D7">
        <w:rPr>
          <w:rFonts w:ascii="Times New Roman" w:hAnsi="Times New Roman"/>
          <w:sz w:val="24"/>
          <w:szCs w:val="24"/>
        </w:rPr>
        <w:t xml:space="preserve"> par izdevumu apstiprināšanu</w:t>
      </w:r>
      <w:r w:rsidR="002969D7">
        <w:rPr>
          <w:rFonts w:ascii="Times New Roman" w:hAnsi="Times New Roman"/>
          <w:sz w:val="24"/>
          <w:szCs w:val="24"/>
        </w:rPr>
        <w:t xml:space="preserve"> par </w:t>
      </w:r>
      <w:r w:rsidR="00C60439">
        <w:rPr>
          <w:rFonts w:ascii="Times New Roman" w:hAnsi="Times New Roman"/>
          <w:sz w:val="24"/>
          <w:szCs w:val="24"/>
        </w:rPr>
        <w:t xml:space="preserve">tiem </w:t>
      </w:r>
      <w:r w:rsidR="002969D7">
        <w:rPr>
          <w:rFonts w:ascii="Times New Roman" w:hAnsi="Times New Roman"/>
          <w:sz w:val="24"/>
          <w:szCs w:val="24"/>
        </w:rPr>
        <w:t xml:space="preserve">projektiem, kurus iespējams skar aizdomas par krāpšanu. </w:t>
      </w:r>
      <w:r w:rsidR="00BA54DB">
        <w:rPr>
          <w:rFonts w:ascii="Times New Roman" w:hAnsi="Times New Roman"/>
          <w:sz w:val="24"/>
          <w:szCs w:val="24"/>
        </w:rPr>
        <w:t xml:space="preserve">Ja FS iesniedz nākamos maksājumu pieprasījumus, tad SI var lemt par tādu izdevumu apstiprināšanu, kurus neskar aizdomas par krāpšanu. </w:t>
      </w:r>
      <w:r w:rsidR="00BA54DB" w:rsidRPr="00C17C62">
        <w:rPr>
          <w:rFonts w:ascii="Times New Roman" w:hAnsi="Times New Roman"/>
          <w:sz w:val="24"/>
          <w:szCs w:val="24"/>
        </w:rPr>
        <w:t>Ja</w:t>
      </w:r>
      <w:r w:rsidR="00C17C62" w:rsidRPr="00C17C62">
        <w:rPr>
          <w:rFonts w:ascii="Times New Roman" w:hAnsi="Times New Roman"/>
          <w:sz w:val="24"/>
          <w:szCs w:val="24"/>
        </w:rPr>
        <w:t>, piemēram,</w:t>
      </w:r>
      <w:r w:rsidR="00C17C62">
        <w:rPr>
          <w:rFonts w:ascii="Times New Roman" w:hAnsi="Times New Roman"/>
          <w:sz w:val="24"/>
          <w:szCs w:val="24"/>
        </w:rPr>
        <w:t xml:space="preserve"> projektā iespējamā neatbilstība skar būtiskāko daļu</w:t>
      </w:r>
      <w:r w:rsidR="00C17C62">
        <w:rPr>
          <w:rStyle w:val="FootnoteReference"/>
          <w:rFonts w:ascii="Times New Roman" w:hAnsi="Times New Roman"/>
          <w:sz w:val="24"/>
          <w:szCs w:val="24"/>
        </w:rPr>
        <w:footnoteReference w:id="33"/>
      </w:r>
      <w:r w:rsidR="00C17C62">
        <w:rPr>
          <w:rFonts w:ascii="Times New Roman" w:hAnsi="Times New Roman"/>
          <w:sz w:val="24"/>
          <w:szCs w:val="24"/>
        </w:rPr>
        <w:t xml:space="preserve">, SI var lemt par visu nākamo </w:t>
      </w:r>
      <w:r w:rsidR="00C17C62" w:rsidRPr="00C17C62">
        <w:rPr>
          <w:rFonts w:ascii="Times New Roman" w:hAnsi="Times New Roman"/>
          <w:sz w:val="24"/>
          <w:szCs w:val="24"/>
        </w:rPr>
        <w:t xml:space="preserve">maksājumu </w:t>
      </w:r>
      <w:r w:rsidR="00C17C62">
        <w:rPr>
          <w:rFonts w:ascii="Times New Roman" w:hAnsi="Times New Roman"/>
          <w:sz w:val="24"/>
          <w:szCs w:val="24"/>
        </w:rPr>
        <w:t>ne</w:t>
      </w:r>
      <w:r w:rsidR="00C17C62" w:rsidRPr="00C17C62">
        <w:rPr>
          <w:rFonts w:ascii="Times New Roman" w:hAnsi="Times New Roman"/>
          <w:sz w:val="24"/>
          <w:szCs w:val="24"/>
        </w:rPr>
        <w:t xml:space="preserve">veikšanu/ lēmuma par izdevumu </w:t>
      </w:r>
      <w:r w:rsidR="00C17C62">
        <w:rPr>
          <w:rFonts w:ascii="Times New Roman" w:hAnsi="Times New Roman"/>
          <w:sz w:val="24"/>
          <w:szCs w:val="24"/>
        </w:rPr>
        <w:t>ne</w:t>
      </w:r>
      <w:r w:rsidR="00C17C62" w:rsidRPr="00C17C62">
        <w:rPr>
          <w:rFonts w:ascii="Times New Roman" w:hAnsi="Times New Roman"/>
          <w:sz w:val="24"/>
          <w:szCs w:val="24"/>
        </w:rPr>
        <w:t xml:space="preserve">apstiprināšanu </w:t>
      </w:r>
      <w:r w:rsidR="007654AE">
        <w:rPr>
          <w:rFonts w:ascii="Times New Roman" w:hAnsi="Times New Roman"/>
          <w:sz w:val="24"/>
          <w:szCs w:val="24"/>
        </w:rPr>
        <w:t>darbībā (</w:t>
      </w:r>
      <w:r w:rsidR="00C17C62">
        <w:rPr>
          <w:rFonts w:ascii="Times New Roman" w:hAnsi="Times New Roman"/>
          <w:sz w:val="24"/>
          <w:szCs w:val="24"/>
        </w:rPr>
        <w:t>projektā</w:t>
      </w:r>
      <w:r w:rsidR="007654AE">
        <w:rPr>
          <w:rFonts w:ascii="Times New Roman" w:hAnsi="Times New Roman"/>
          <w:sz w:val="24"/>
          <w:szCs w:val="24"/>
        </w:rPr>
        <w:t>)</w:t>
      </w:r>
      <w:r w:rsidR="00C17C62">
        <w:rPr>
          <w:rFonts w:ascii="Times New Roman" w:hAnsi="Times New Roman"/>
          <w:sz w:val="24"/>
          <w:szCs w:val="24"/>
        </w:rPr>
        <w:t>.</w:t>
      </w:r>
    </w:p>
    <w:p w14:paraId="65524DAD" w14:textId="77777777" w:rsidR="00105B96" w:rsidRPr="00D324F6" w:rsidRDefault="00105B96" w:rsidP="00105B96">
      <w:pPr>
        <w:pStyle w:val="ListParagraph"/>
        <w:spacing w:after="0" w:line="240" w:lineRule="auto"/>
        <w:ind w:left="1418"/>
        <w:jc w:val="both"/>
        <w:rPr>
          <w:rFonts w:ascii="Times New Roman" w:hAnsi="Times New Roman" w:cs="Times New Roman"/>
          <w:sz w:val="24"/>
          <w:szCs w:val="24"/>
        </w:rPr>
      </w:pPr>
    </w:p>
    <w:p w14:paraId="00CB274E" w14:textId="77777777" w:rsidR="0032127D" w:rsidRDefault="00B008AC" w:rsidP="00C63D27">
      <w:pPr>
        <w:pStyle w:val="ListParagraph"/>
        <w:numPr>
          <w:ilvl w:val="1"/>
          <w:numId w:val="3"/>
        </w:numPr>
        <w:tabs>
          <w:tab w:val="clear" w:pos="794"/>
        </w:tabs>
        <w:spacing w:after="0" w:line="240" w:lineRule="auto"/>
        <w:ind w:left="851" w:hanging="567"/>
        <w:jc w:val="both"/>
        <w:rPr>
          <w:rFonts w:ascii="Times New Roman" w:hAnsi="Times New Roman" w:cs="Times New Roman"/>
          <w:sz w:val="24"/>
          <w:szCs w:val="24"/>
        </w:rPr>
      </w:pPr>
      <w:r w:rsidRPr="00D324F6">
        <w:rPr>
          <w:rFonts w:ascii="Times New Roman" w:hAnsi="Times New Roman" w:cs="Times New Roman"/>
          <w:b/>
          <w:sz w:val="24"/>
          <w:szCs w:val="24"/>
        </w:rPr>
        <w:t>Ja tiesībsargājošās institūcijas paziņo par lietas neierosināšanu</w:t>
      </w:r>
      <w:r w:rsidRPr="00E2083B">
        <w:rPr>
          <w:rFonts w:ascii="Times New Roman" w:hAnsi="Times New Roman" w:cs="Times New Roman"/>
          <w:sz w:val="24"/>
          <w:szCs w:val="24"/>
        </w:rPr>
        <w:t xml:space="preserve">, tad </w:t>
      </w:r>
      <w:r w:rsidR="00E2083B">
        <w:rPr>
          <w:rFonts w:ascii="Times New Roman" w:hAnsi="Times New Roman" w:cs="Times New Roman"/>
          <w:sz w:val="24"/>
          <w:szCs w:val="24"/>
        </w:rPr>
        <w:t>SI</w:t>
      </w:r>
      <w:r w:rsidRPr="00E2083B">
        <w:rPr>
          <w:rFonts w:ascii="Times New Roman" w:hAnsi="Times New Roman" w:cs="Times New Roman"/>
          <w:sz w:val="24"/>
          <w:szCs w:val="24"/>
        </w:rPr>
        <w:t xml:space="preserve"> var:</w:t>
      </w:r>
    </w:p>
    <w:p w14:paraId="0CAF7B7C" w14:textId="1F04A3FA" w:rsidR="00B008AC" w:rsidRPr="0032127D" w:rsidRDefault="00B008AC" w:rsidP="00C63D27">
      <w:pPr>
        <w:pStyle w:val="ListParagraph"/>
        <w:numPr>
          <w:ilvl w:val="2"/>
          <w:numId w:val="3"/>
        </w:numPr>
        <w:spacing w:after="0" w:line="240" w:lineRule="auto"/>
        <w:ind w:left="1418" w:hanging="698"/>
        <w:jc w:val="both"/>
        <w:rPr>
          <w:rFonts w:ascii="Times New Roman" w:hAnsi="Times New Roman" w:cs="Times New Roman"/>
          <w:sz w:val="24"/>
          <w:szCs w:val="24"/>
        </w:rPr>
      </w:pPr>
      <w:r w:rsidRPr="0032127D">
        <w:rPr>
          <w:rFonts w:ascii="Times New Roman" w:hAnsi="Times New Roman"/>
          <w:sz w:val="24"/>
          <w:szCs w:val="24"/>
        </w:rPr>
        <w:t>Šo lēmumu pārsūdzēt augstākstāvošai amatpersonai va</w:t>
      </w:r>
      <w:r w:rsidR="00CF5BBD">
        <w:rPr>
          <w:rFonts w:ascii="Times New Roman" w:hAnsi="Times New Roman"/>
          <w:sz w:val="24"/>
          <w:szCs w:val="24"/>
        </w:rPr>
        <w:t>i tiesībsargājošai institūcijai.</w:t>
      </w:r>
    </w:p>
    <w:p w14:paraId="4320F49A" w14:textId="53CA19AE" w:rsidR="00B008AC" w:rsidRPr="00C2735D" w:rsidRDefault="00B008AC" w:rsidP="00C63D27">
      <w:pPr>
        <w:pStyle w:val="ListParagraph"/>
        <w:numPr>
          <w:ilvl w:val="2"/>
          <w:numId w:val="3"/>
        </w:numPr>
        <w:spacing w:after="0" w:line="240" w:lineRule="auto"/>
        <w:ind w:left="1418" w:hanging="698"/>
        <w:jc w:val="both"/>
        <w:rPr>
          <w:rFonts w:ascii="Times New Roman" w:hAnsi="Times New Roman"/>
          <w:sz w:val="24"/>
          <w:szCs w:val="24"/>
        </w:rPr>
      </w:pPr>
      <w:r w:rsidRPr="00C2735D">
        <w:rPr>
          <w:rFonts w:ascii="Times New Roman" w:hAnsi="Times New Roman"/>
          <w:sz w:val="24"/>
          <w:szCs w:val="24"/>
        </w:rPr>
        <w:t>Nepieciešamības gadījumā veikt</w:t>
      </w:r>
      <w:r w:rsidR="00C2735D">
        <w:rPr>
          <w:rFonts w:ascii="Times New Roman" w:hAnsi="Times New Roman"/>
          <w:sz w:val="24"/>
          <w:szCs w:val="24"/>
        </w:rPr>
        <w:t xml:space="preserve"> atkārtotu padziļinātu pārbaudi</w:t>
      </w:r>
      <w:r w:rsidRPr="00C2735D">
        <w:rPr>
          <w:rFonts w:ascii="Times New Roman" w:hAnsi="Times New Roman"/>
          <w:sz w:val="24"/>
          <w:szCs w:val="24"/>
        </w:rPr>
        <w:t xml:space="preserve">, lai novērtētu, vai nav konstatējama neatbilstība, kas nav klasificējama kā „aizdomas par krāpšanu”. Ja netiek konstatēta neatbilstība, lietu </w:t>
      </w:r>
      <w:r w:rsidR="00610C59">
        <w:rPr>
          <w:rFonts w:ascii="Times New Roman" w:hAnsi="Times New Roman"/>
          <w:sz w:val="24"/>
          <w:szCs w:val="24"/>
        </w:rPr>
        <w:t>anulē</w:t>
      </w:r>
      <w:r w:rsidR="00CF5BBD">
        <w:rPr>
          <w:rFonts w:ascii="Times New Roman" w:hAnsi="Times New Roman"/>
          <w:sz w:val="24"/>
          <w:szCs w:val="24"/>
        </w:rPr>
        <w:t>.</w:t>
      </w:r>
    </w:p>
    <w:p w14:paraId="625491E5" w14:textId="4AAC6A40" w:rsidR="00B008AC" w:rsidRPr="00C2735D" w:rsidRDefault="00B008AC" w:rsidP="00C63D27">
      <w:pPr>
        <w:pStyle w:val="ListParagraph"/>
        <w:numPr>
          <w:ilvl w:val="2"/>
          <w:numId w:val="3"/>
        </w:numPr>
        <w:spacing w:after="0" w:line="240" w:lineRule="auto"/>
        <w:ind w:left="1418" w:hanging="698"/>
        <w:jc w:val="both"/>
        <w:rPr>
          <w:rFonts w:ascii="Times New Roman" w:hAnsi="Times New Roman"/>
          <w:sz w:val="24"/>
          <w:szCs w:val="24"/>
        </w:rPr>
      </w:pPr>
      <w:r w:rsidRPr="00C2735D">
        <w:rPr>
          <w:rFonts w:ascii="Times New Roman" w:hAnsi="Times New Roman"/>
          <w:sz w:val="24"/>
          <w:szCs w:val="24"/>
        </w:rPr>
        <w:t xml:space="preserve">Ja tiek pieņemts lēmums par cita veida neatbilstību, </w:t>
      </w:r>
      <w:r w:rsidR="009D5955">
        <w:rPr>
          <w:rFonts w:ascii="Times New Roman" w:hAnsi="Times New Roman"/>
          <w:sz w:val="24"/>
          <w:szCs w:val="24"/>
        </w:rPr>
        <w:t>KPVIS</w:t>
      </w:r>
      <w:r w:rsidRPr="00C2735D">
        <w:rPr>
          <w:rFonts w:ascii="Times New Roman" w:hAnsi="Times New Roman"/>
          <w:sz w:val="24"/>
          <w:szCs w:val="24"/>
        </w:rPr>
        <w:t xml:space="preserve"> ir jāaktualizē neatbilstības veids.</w:t>
      </w:r>
    </w:p>
    <w:p w14:paraId="616DED88" w14:textId="465B94C2" w:rsidR="00B008AC" w:rsidRPr="00C2735D" w:rsidRDefault="002C0211" w:rsidP="00C63D27">
      <w:pPr>
        <w:pStyle w:val="ListParagraph"/>
        <w:numPr>
          <w:ilvl w:val="2"/>
          <w:numId w:val="3"/>
        </w:numPr>
        <w:spacing w:after="0" w:line="240" w:lineRule="auto"/>
        <w:ind w:left="1418" w:hanging="698"/>
        <w:jc w:val="both"/>
        <w:rPr>
          <w:rFonts w:ascii="Times New Roman" w:hAnsi="Times New Roman"/>
          <w:sz w:val="24"/>
          <w:szCs w:val="24"/>
        </w:rPr>
      </w:pPr>
      <w:r>
        <w:rPr>
          <w:rFonts w:ascii="Times New Roman" w:hAnsi="Times New Roman"/>
          <w:sz w:val="24"/>
          <w:szCs w:val="24"/>
        </w:rPr>
        <w:t>Ja</w:t>
      </w:r>
      <w:r w:rsidR="00B008AC" w:rsidRPr="00C2735D">
        <w:rPr>
          <w:rFonts w:ascii="Times New Roman" w:hAnsi="Times New Roman"/>
          <w:sz w:val="24"/>
          <w:szCs w:val="24"/>
        </w:rPr>
        <w:t xml:space="preserve"> saņemts atteikums ierosināt krimināllietu, bet </w:t>
      </w:r>
      <w:r w:rsidR="00C2735D">
        <w:rPr>
          <w:rFonts w:ascii="Times New Roman" w:hAnsi="Times New Roman"/>
          <w:sz w:val="24"/>
          <w:szCs w:val="24"/>
        </w:rPr>
        <w:t>SI</w:t>
      </w:r>
      <w:r w:rsidR="00B008AC" w:rsidRPr="00C2735D">
        <w:rPr>
          <w:rFonts w:ascii="Times New Roman" w:hAnsi="Times New Roman"/>
          <w:sz w:val="24"/>
          <w:szCs w:val="24"/>
        </w:rPr>
        <w:t xml:space="preserve"> uzskata, ka projekta īstenošanā ir konstatējams pārkāpums (t.sk. iespējama krāpšana), </w:t>
      </w:r>
      <w:r w:rsidR="00C2735D">
        <w:rPr>
          <w:rFonts w:ascii="Times New Roman" w:hAnsi="Times New Roman"/>
          <w:sz w:val="24"/>
          <w:szCs w:val="24"/>
        </w:rPr>
        <w:t>SI</w:t>
      </w:r>
      <w:r w:rsidR="00B008AC" w:rsidRPr="00C2735D">
        <w:rPr>
          <w:rFonts w:ascii="Times New Roman" w:hAnsi="Times New Roman"/>
          <w:sz w:val="24"/>
          <w:szCs w:val="24"/>
        </w:rPr>
        <w:t xml:space="preserve"> konstatētā neatbilstība ir uzskatāma par pamatotu, un neatbilstoši veiktie izdevumi ir jāatgūst. Attiecīgi informācija par neatbilstību (nepieciešamības gadījumā mainot</w:t>
      </w:r>
      <w:r w:rsidR="006B3A7A">
        <w:rPr>
          <w:rFonts w:ascii="Times New Roman" w:hAnsi="Times New Roman"/>
          <w:sz w:val="24"/>
          <w:szCs w:val="24"/>
        </w:rPr>
        <w:t xml:space="preserve"> </w:t>
      </w:r>
      <w:r w:rsidR="00B008AC" w:rsidRPr="00C2735D">
        <w:rPr>
          <w:rFonts w:ascii="Times New Roman" w:hAnsi="Times New Roman"/>
          <w:sz w:val="24"/>
          <w:szCs w:val="24"/>
        </w:rPr>
        <w:t>neatbilstības ve</w:t>
      </w:r>
      <w:r w:rsidR="003A3D62">
        <w:rPr>
          <w:rFonts w:ascii="Times New Roman" w:hAnsi="Times New Roman"/>
          <w:sz w:val="24"/>
          <w:szCs w:val="24"/>
        </w:rPr>
        <w:t>i</w:t>
      </w:r>
      <w:r w:rsidR="00B008AC" w:rsidRPr="00C2735D">
        <w:rPr>
          <w:rFonts w:ascii="Times New Roman" w:hAnsi="Times New Roman"/>
          <w:sz w:val="24"/>
          <w:szCs w:val="24"/>
        </w:rPr>
        <w:t>du</w:t>
      </w:r>
      <w:r w:rsidR="006B3A7A">
        <w:rPr>
          <w:rStyle w:val="FootnoteReference"/>
          <w:rFonts w:ascii="Times New Roman" w:hAnsi="Times New Roman"/>
          <w:sz w:val="24"/>
          <w:szCs w:val="24"/>
        </w:rPr>
        <w:footnoteReference w:id="34"/>
      </w:r>
      <w:r w:rsidR="00B008AC" w:rsidRPr="00C2735D">
        <w:rPr>
          <w:rFonts w:ascii="Times New Roman" w:hAnsi="Times New Roman"/>
          <w:sz w:val="24"/>
          <w:szCs w:val="24"/>
        </w:rPr>
        <w:t xml:space="preserve">) un atgūstamo maksājumu jāievada </w:t>
      </w:r>
      <w:r w:rsidR="009D5955">
        <w:rPr>
          <w:rFonts w:ascii="Times New Roman" w:hAnsi="Times New Roman"/>
          <w:sz w:val="24"/>
          <w:szCs w:val="24"/>
        </w:rPr>
        <w:t>KPVIS</w:t>
      </w:r>
      <w:r w:rsidR="00B008AC" w:rsidRPr="00C2735D">
        <w:rPr>
          <w:rFonts w:ascii="Times New Roman" w:hAnsi="Times New Roman"/>
          <w:sz w:val="24"/>
          <w:szCs w:val="24"/>
        </w:rPr>
        <w:t>.</w:t>
      </w:r>
    </w:p>
    <w:p w14:paraId="513E7776" w14:textId="77777777" w:rsidR="00B008AC" w:rsidRPr="00B008AC" w:rsidRDefault="00B008AC" w:rsidP="00B008AC">
      <w:pPr>
        <w:tabs>
          <w:tab w:val="left" w:pos="284"/>
        </w:tabs>
        <w:spacing w:after="120" w:line="240" w:lineRule="auto"/>
        <w:ind w:left="993"/>
        <w:jc w:val="both"/>
        <w:rPr>
          <w:rFonts w:ascii="Times New Roman" w:eastAsia="EUAlbertina-Regular-Identity-H" w:hAnsi="Times New Roman"/>
          <w:i/>
          <w:sz w:val="24"/>
          <w:szCs w:val="24"/>
          <w:highlight w:val="yellow"/>
          <w:lang w:eastAsia="lv-LV"/>
        </w:rPr>
      </w:pPr>
    </w:p>
    <w:p w14:paraId="6479C9C6" w14:textId="77777777" w:rsidR="00173F72" w:rsidRDefault="00173F72" w:rsidP="00B008AC">
      <w:pPr>
        <w:tabs>
          <w:tab w:val="left" w:pos="284"/>
        </w:tabs>
        <w:spacing w:after="120" w:line="240" w:lineRule="auto"/>
        <w:jc w:val="both"/>
        <w:rPr>
          <w:rFonts w:ascii="Times New Roman" w:eastAsia="EUAlbertina-Regular-Identity-H" w:hAnsi="Times New Roman"/>
          <w:b/>
          <w:sz w:val="24"/>
          <w:szCs w:val="24"/>
          <w:highlight w:val="yellow"/>
          <w:lang w:eastAsia="lv-LV"/>
        </w:rPr>
        <w:sectPr w:rsidR="00173F72" w:rsidSect="00E00B75">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709" w:footer="709" w:gutter="0"/>
          <w:cols w:space="708"/>
          <w:docGrid w:linePitch="360"/>
        </w:sectPr>
      </w:pPr>
    </w:p>
    <w:p w14:paraId="2F3E9DF4" w14:textId="0A340F6B" w:rsidR="00173F72" w:rsidRPr="00D324F6" w:rsidRDefault="00173F72" w:rsidP="00B008AC">
      <w:pPr>
        <w:tabs>
          <w:tab w:val="left" w:pos="284"/>
        </w:tabs>
        <w:spacing w:after="120" w:line="240" w:lineRule="auto"/>
        <w:jc w:val="both"/>
        <w:rPr>
          <w:rFonts w:ascii="Times New Roman" w:eastAsia="EUAlbertina-Regular-Identity-H" w:hAnsi="Times New Roman"/>
          <w:b/>
          <w:sz w:val="24"/>
          <w:szCs w:val="24"/>
          <w:lang w:eastAsia="lv-LV"/>
        </w:rPr>
      </w:pPr>
      <w:r w:rsidRPr="00D324F6">
        <w:rPr>
          <w:rFonts w:ascii="Times New Roman" w:eastAsia="EUAlbertina-Regular-Identity-H" w:hAnsi="Times New Roman"/>
          <w:b/>
          <w:noProof/>
          <w:sz w:val="24"/>
          <w:szCs w:val="24"/>
          <w:lang w:eastAsia="lv-LV"/>
        </w:rPr>
        <w:drawing>
          <wp:inline distT="0" distB="0" distL="0" distR="0" wp14:anchorId="5C6E0F5C" wp14:editId="6CB05CA1">
            <wp:extent cx="2048256" cy="1931159"/>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48256" cy="1931159"/>
                    </a:xfrm>
                    <a:prstGeom prst="rect">
                      <a:avLst/>
                    </a:prstGeom>
                    <a:noFill/>
                  </pic:spPr>
                </pic:pic>
              </a:graphicData>
            </a:graphic>
          </wp:inline>
        </w:drawing>
      </w:r>
      <w:r w:rsidR="007D724A">
        <w:rPr>
          <w:rFonts w:ascii="Times New Roman" w:eastAsia="EUAlbertina-Regular-Identity-H" w:hAnsi="Times New Roman"/>
          <w:b/>
          <w:sz w:val="24"/>
          <w:szCs w:val="24"/>
          <w:lang w:eastAsia="lv-LV"/>
        </w:rPr>
        <w:t xml:space="preserve"> </w:t>
      </w:r>
    </w:p>
    <w:p w14:paraId="103E5822" w14:textId="17806655" w:rsidR="00B008AC" w:rsidRPr="00173F72" w:rsidRDefault="00173F72" w:rsidP="00C63D27">
      <w:pPr>
        <w:spacing w:after="120" w:line="240" w:lineRule="auto"/>
        <w:jc w:val="both"/>
        <w:rPr>
          <w:rFonts w:ascii="Times New Roman" w:eastAsia="EUAlbertina-Regular-Identity-H" w:hAnsi="Times New Roman"/>
          <w:b/>
          <w:sz w:val="24"/>
          <w:szCs w:val="24"/>
          <w:lang w:eastAsia="lv-LV"/>
        </w:rPr>
      </w:pPr>
      <w:r w:rsidRPr="00D324F6">
        <w:rPr>
          <w:rFonts w:ascii="Times New Roman" w:eastAsia="EUAlbertina-Regular-Identity-H" w:hAnsi="Times New Roman"/>
          <w:b/>
          <w:sz w:val="24"/>
          <w:szCs w:val="24"/>
          <w:lang w:eastAsia="lv-LV"/>
        </w:rPr>
        <w:t xml:space="preserve">N.B. Visus gadījumus, kad </w:t>
      </w:r>
      <w:r w:rsidR="00B008AC" w:rsidRPr="00D324F6">
        <w:rPr>
          <w:rFonts w:ascii="Times New Roman" w:eastAsia="EUAlbertina-Regular-Identity-H" w:hAnsi="Times New Roman"/>
          <w:b/>
          <w:sz w:val="24"/>
          <w:szCs w:val="24"/>
          <w:lang w:eastAsia="lv-LV"/>
        </w:rPr>
        <w:t>SI sniegusi informāciju tiesībsargājošajās institūcijās vai tās pašas ir uzsākušas izm</w:t>
      </w:r>
      <w:r w:rsidRPr="00D324F6">
        <w:rPr>
          <w:rFonts w:ascii="Times New Roman" w:eastAsia="EUAlbertina-Regular-Identity-H" w:hAnsi="Times New Roman"/>
          <w:b/>
          <w:sz w:val="24"/>
          <w:szCs w:val="24"/>
          <w:lang w:eastAsia="lv-LV"/>
        </w:rPr>
        <w:t xml:space="preserve">eklēšanu un par to informēja </w:t>
      </w:r>
      <w:r w:rsidR="00B008AC" w:rsidRPr="00D324F6">
        <w:rPr>
          <w:rFonts w:ascii="Times New Roman" w:eastAsia="EUAlbertina-Regular-Identity-H" w:hAnsi="Times New Roman"/>
          <w:b/>
          <w:sz w:val="24"/>
          <w:szCs w:val="24"/>
          <w:lang w:eastAsia="lv-LV"/>
        </w:rPr>
        <w:t>SI, ir jāizskata ceturkšņa neatbilstību sanāksmē, lai pieņemtu lēmumu par nepieciešamību ziņot EK/OLAF IMS. Par gadījumiem</w:t>
      </w:r>
      <w:r w:rsidR="00BA54DB">
        <w:rPr>
          <w:rFonts w:ascii="Times New Roman" w:eastAsia="EUAlbertina-Regular-Identity-H" w:hAnsi="Times New Roman"/>
          <w:b/>
          <w:sz w:val="24"/>
          <w:szCs w:val="24"/>
          <w:lang w:eastAsia="lv-LV"/>
        </w:rPr>
        <w:t>, kad konstatētas aizdomas par krāp</w:t>
      </w:r>
      <w:r w:rsidR="005D2A9E">
        <w:rPr>
          <w:rFonts w:ascii="Times New Roman" w:eastAsia="EUAlbertina-Regular-Identity-H" w:hAnsi="Times New Roman"/>
          <w:b/>
          <w:sz w:val="24"/>
          <w:szCs w:val="24"/>
          <w:lang w:eastAsia="lv-LV"/>
        </w:rPr>
        <w:t>ša</w:t>
      </w:r>
      <w:r w:rsidR="00BA54DB">
        <w:rPr>
          <w:rFonts w:ascii="Times New Roman" w:eastAsia="EUAlbertina-Regular-Identity-H" w:hAnsi="Times New Roman"/>
          <w:b/>
          <w:sz w:val="24"/>
          <w:szCs w:val="24"/>
          <w:lang w:eastAsia="lv-LV"/>
        </w:rPr>
        <w:t>nu,</w:t>
      </w:r>
      <w:r w:rsidR="00B008AC" w:rsidRPr="00D324F6">
        <w:rPr>
          <w:rFonts w:ascii="Times New Roman" w:eastAsia="EUAlbertina-Regular-Identity-H" w:hAnsi="Times New Roman"/>
          <w:b/>
          <w:sz w:val="24"/>
          <w:szCs w:val="24"/>
          <w:lang w:eastAsia="lv-LV"/>
        </w:rPr>
        <w:t xml:space="preserve"> informācija ir jāievada </w:t>
      </w:r>
      <w:r w:rsidR="009D5955">
        <w:rPr>
          <w:rFonts w:ascii="Times New Roman" w:eastAsia="EUAlbertina-Regular-Identity-H" w:hAnsi="Times New Roman"/>
          <w:b/>
          <w:sz w:val="24"/>
          <w:szCs w:val="24"/>
          <w:lang w:eastAsia="lv-LV"/>
        </w:rPr>
        <w:t>KPVIS</w:t>
      </w:r>
      <w:r w:rsidR="00B008AC" w:rsidRPr="00D324F6">
        <w:rPr>
          <w:rFonts w:ascii="Times New Roman" w:eastAsia="EUAlbertina-Regular-Identity-H" w:hAnsi="Times New Roman"/>
          <w:b/>
          <w:sz w:val="24"/>
          <w:szCs w:val="24"/>
          <w:lang w:eastAsia="lv-LV"/>
        </w:rPr>
        <w:t>.</w:t>
      </w:r>
    </w:p>
    <w:p w14:paraId="42C7D68F" w14:textId="77777777" w:rsidR="00173F72" w:rsidRDefault="00173F72" w:rsidP="00C63D27">
      <w:pPr>
        <w:spacing w:after="120" w:line="240" w:lineRule="auto"/>
        <w:jc w:val="both"/>
        <w:rPr>
          <w:rFonts w:ascii="Times New Roman" w:eastAsia="EUAlbertina-Regular-Identity-H" w:hAnsi="Times New Roman"/>
          <w:i/>
          <w:sz w:val="24"/>
          <w:szCs w:val="24"/>
          <w:highlight w:val="yellow"/>
          <w:lang w:eastAsia="lv-LV"/>
        </w:rPr>
        <w:sectPr w:rsidR="00173F72" w:rsidSect="00C63D27">
          <w:type w:val="continuous"/>
          <w:pgSz w:w="11906" w:h="16838"/>
          <w:pgMar w:top="1134" w:right="851" w:bottom="851" w:left="1701" w:header="709" w:footer="709" w:gutter="0"/>
          <w:cols w:num="2" w:space="282"/>
          <w:docGrid w:linePitch="360"/>
        </w:sectPr>
      </w:pPr>
    </w:p>
    <w:p w14:paraId="077F0D5C" w14:textId="77777777" w:rsidR="00B008AC" w:rsidRPr="00D324F6" w:rsidRDefault="00B008AC" w:rsidP="00B008AC">
      <w:pPr>
        <w:tabs>
          <w:tab w:val="left" w:pos="284"/>
        </w:tabs>
        <w:spacing w:after="120" w:line="240" w:lineRule="auto"/>
        <w:jc w:val="both"/>
        <w:rPr>
          <w:rFonts w:ascii="Times New Roman" w:eastAsia="EUAlbertina-Regular-Identity-H" w:hAnsi="Times New Roman"/>
          <w:i/>
          <w:sz w:val="24"/>
          <w:szCs w:val="24"/>
          <w:lang w:eastAsia="lv-LV"/>
        </w:rPr>
      </w:pPr>
      <w:r w:rsidRPr="00D324F6">
        <w:rPr>
          <w:rFonts w:ascii="Times New Roman" w:eastAsia="EUAlbertina-Regular-Identity-H" w:hAnsi="Times New Roman"/>
          <w:i/>
          <w:sz w:val="24"/>
          <w:szCs w:val="24"/>
          <w:lang w:eastAsia="lv-LV"/>
        </w:rPr>
        <w:lastRenderedPageBreak/>
        <w:t>Piemēram:</w:t>
      </w:r>
    </w:p>
    <w:p w14:paraId="30303AFE" w14:textId="77777777" w:rsidR="00B008AC" w:rsidRPr="00D324F6" w:rsidRDefault="00B008AC" w:rsidP="002C0211">
      <w:pPr>
        <w:spacing w:after="120" w:line="240" w:lineRule="auto"/>
        <w:ind w:left="284"/>
        <w:jc w:val="both"/>
        <w:rPr>
          <w:rFonts w:ascii="Times New Roman" w:eastAsia="EUAlbertina-Regular-Identity-H" w:hAnsi="Times New Roman"/>
          <w:i/>
          <w:sz w:val="24"/>
          <w:szCs w:val="24"/>
          <w:lang w:eastAsia="lv-LV"/>
        </w:rPr>
      </w:pPr>
      <w:r w:rsidRPr="00D324F6">
        <w:rPr>
          <w:rFonts w:ascii="Times New Roman" w:eastAsia="EUAlbertina-Regular-Identity-H" w:hAnsi="Times New Roman"/>
          <w:i/>
          <w:sz w:val="24"/>
          <w:szCs w:val="24"/>
          <w:lang w:eastAsia="lv-LV"/>
        </w:rPr>
        <w:t>Ja lietā nav saskatāmas krāpšanas pazīmes pēc Krimināllikuma 177.panta, iespējams, piemērojams ir Krimināllikuma 275.pants – dokumenta, zīmoga un spiedoga viltošana un viltota dokumenta, zīmoga un spiedoga realizēšana un izmantošana mantkārīgā nolūkā, kas arī varētu tikt uzskatīts par krāpšanu Konvencijas par Eiropas Kopienas finan</w:t>
      </w:r>
      <w:r w:rsidR="00755036" w:rsidRPr="00D324F6">
        <w:rPr>
          <w:rFonts w:ascii="Times New Roman" w:eastAsia="EUAlbertina-Regular-Identity-H" w:hAnsi="Times New Roman"/>
          <w:i/>
          <w:sz w:val="24"/>
          <w:szCs w:val="24"/>
          <w:lang w:eastAsia="lv-LV"/>
        </w:rPr>
        <w:t>š</w:t>
      </w:r>
      <w:r w:rsidRPr="00D324F6">
        <w:rPr>
          <w:rFonts w:ascii="Times New Roman" w:eastAsia="EUAlbertina-Regular-Identity-H" w:hAnsi="Times New Roman"/>
          <w:i/>
          <w:sz w:val="24"/>
          <w:szCs w:val="24"/>
          <w:lang w:eastAsia="lv-LV"/>
        </w:rPr>
        <w:t xml:space="preserve">u interešu aizsardzību izpratnē. </w:t>
      </w:r>
    </w:p>
    <w:p w14:paraId="061146E2" w14:textId="77777777" w:rsidR="0034090F" w:rsidRDefault="0034090F" w:rsidP="00B008AC">
      <w:pPr>
        <w:spacing w:after="120" w:line="240" w:lineRule="auto"/>
        <w:jc w:val="both"/>
        <w:rPr>
          <w:rFonts w:ascii="Times New Roman" w:hAnsi="Times New Roman"/>
          <w:b/>
          <w:sz w:val="24"/>
          <w:szCs w:val="24"/>
        </w:rPr>
      </w:pPr>
    </w:p>
    <w:p w14:paraId="5FD90E90" w14:textId="77777777" w:rsidR="0034090F" w:rsidRDefault="0034090F" w:rsidP="00B008AC">
      <w:pPr>
        <w:spacing w:after="120" w:line="240" w:lineRule="auto"/>
        <w:jc w:val="both"/>
        <w:rPr>
          <w:rFonts w:ascii="Times New Roman" w:hAnsi="Times New Roman"/>
          <w:b/>
          <w:sz w:val="24"/>
          <w:szCs w:val="24"/>
        </w:rPr>
        <w:sectPr w:rsidR="0034090F" w:rsidSect="00173F72">
          <w:type w:val="continuous"/>
          <w:pgSz w:w="11906" w:h="16838"/>
          <w:pgMar w:top="1134" w:right="851" w:bottom="851" w:left="1701" w:header="709" w:footer="709" w:gutter="0"/>
          <w:cols w:space="708"/>
          <w:docGrid w:linePitch="360"/>
        </w:sectPr>
      </w:pPr>
    </w:p>
    <w:p w14:paraId="25108893" w14:textId="77777777" w:rsidR="00D324F6" w:rsidRDefault="00D324F6" w:rsidP="00B008AC">
      <w:pPr>
        <w:spacing w:after="120" w:line="240" w:lineRule="auto"/>
        <w:jc w:val="both"/>
        <w:rPr>
          <w:rFonts w:ascii="Times New Roman" w:hAnsi="Times New Roman"/>
          <w:b/>
          <w:sz w:val="24"/>
          <w:szCs w:val="24"/>
        </w:rPr>
      </w:pPr>
      <w:r>
        <w:rPr>
          <w:rFonts w:ascii="Times New Roman" w:hAnsi="Times New Roman"/>
          <w:b/>
          <w:noProof/>
          <w:sz w:val="24"/>
          <w:szCs w:val="24"/>
          <w:lang w:eastAsia="lv-LV"/>
        </w:rPr>
        <w:drawing>
          <wp:inline distT="0" distB="0" distL="0" distR="0" wp14:anchorId="711044DB" wp14:editId="6A1D7301">
            <wp:extent cx="1820342" cy="1323137"/>
            <wp:effectExtent l="0" t="0" r="889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15209" cy="1392093"/>
                    </a:xfrm>
                    <a:prstGeom prst="rect">
                      <a:avLst/>
                    </a:prstGeom>
                    <a:noFill/>
                  </pic:spPr>
                </pic:pic>
              </a:graphicData>
            </a:graphic>
          </wp:inline>
        </w:drawing>
      </w:r>
    </w:p>
    <w:p w14:paraId="06543637" w14:textId="77777777" w:rsidR="00B008AC" w:rsidRPr="001B0B54" w:rsidRDefault="00D72D13" w:rsidP="00C63D27">
      <w:pPr>
        <w:spacing w:after="120" w:line="240" w:lineRule="auto"/>
        <w:ind w:left="426"/>
        <w:jc w:val="both"/>
        <w:rPr>
          <w:rFonts w:ascii="Times New Roman" w:hAnsi="Times New Roman"/>
          <w:b/>
          <w:sz w:val="24"/>
          <w:szCs w:val="24"/>
        </w:rPr>
      </w:pPr>
      <w:r>
        <w:rPr>
          <w:rFonts w:ascii="Times New Roman" w:hAnsi="Times New Roman"/>
          <w:b/>
          <w:sz w:val="24"/>
          <w:szCs w:val="24"/>
        </w:rPr>
        <w:t xml:space="preserve"> </w:t>
      </w:r>
      <w:r w:rsidRPr="00D324F6">
        <w:rPr>
          <w:rFonts w:ascii="Times New Roman" w:hAnsi="Times New Roman"/>
          <w:b/>
          <w:sz w:val="24"/>
          <w:szCs w:val="24"/>
        </w:rPr>
        <w:t xml:space="preserve">N.B. Jāatceras, ka SI ir tieši atbildīga par </w:t>
      </w:r>
      <w:r w:rsidR="00B008AC" w:rsidRPr="00D324F6">
        <w:rPr>
          <w:rFonts w:ascii="Times New Roman" w:hAnsi="Times New Roman"/>
          <w:b/>
          <w:sz w:val="24"/>
          <w:szCs w:val="24"/>
        </w:rPr>
        <w:t>veikto izdevumu attiecināšanu. Tas, ka tiesībsargājošās institūcijas neierosina lietu par krāpšanu, ne</w:t>
      </w:r>
      <w:r w:rsidR="00D324F6" w:rsidRPr="00D324F6">
        <w:rPr>
          <w:rFonts w:ascii="Times New Roman" w:hAnsi="Times New Roman"/>
          <w:b/>
          <w:sz w:val="24"/>
          <w:szCs w:val="24"/>
        </w:rPr>
        <w:t xml:space="preserve"> vienmēr </w:t>
      </w:r>
      <w:r w:rsidR="00B008AC" w:rsidRPr="00D324F6">
        <w:rPr>
          <w:rFonts w:ascii="Times New Roman" w:hAnsi="Times New Roman"/>
          <w:b/>
          <w:sz w:val="24"/>
          <w:szCs w:val="24"/>
        </w:rPr>
        <w:t>nozīmē, ka izdevumi ir veikti atbilstoši un ir jāattiecina. Šādi gadījumi ir jāskata katrs atsevišķi ar īpašu rūpību</w:t>
      </w:r>
      <w:r w:rsidR="00B008AC" w:rsidRPr="00460228">
        <w:rPr>
          <w:rStyle w:val="FootnoteReference"/>
          <w:rFonts w:ascii="Times New Roman" w:hAnsi="Times New Roman"/>
          <w:sz w:val="24"/>
          <w:szCs w:val="24"/>
        </w:rPr>
        <w:footnoteReference w:id="35"/>
      </w:r>
      <w:r w:rsidR="00B008AC" w:rsidRPr="00D324F6">
        <w:rPr>
          <w:rFonts w:ascii="Times New Roman" w:hAnsi="Times New Roman"/>
          <w:b/>
          <w:sz w:val="24"/>
          <w:szCs w:val="24"/>
        </w:rPr>
        <w:t>.</w:t>
      </w:r>
      <w:r w:rsidR="00B008AC" w:rsidRPr="001B0B54">
        <w:rPr>
          <w:rFonts w:ascii="Times New Roman" w:hAnsi="Times New Roman"/>
          <w:b/>
          <w:sz w:val="24"/>
          <w:szCs w:val="24"/>
        </w:rPr>
        <w:t xml:space="preserve"> </w:t>
      </w:r>
    </w:p>
    <w:p w14:paraId="67B0820B" w14:textId="77777777" w:rsidR="00D324F6" w:rsidRDefault="00D324F6" w:rsidP="00F23A92">
      <w:pPr>
        <w:tabs>
          <w:tab w:val="left" w:pos="567"/>
          <w:tab w:val="center" w:leader="dot" w:pos="9072"/>
        </w:tabs>
        <w:spacing w:after="0" w:line="240" w:lineRule="auto"/>
        <w:jc w:val="both"/>
        <w:rPr>
          <w:rFonts w:ascii="Times New Roman" w:hAnsi="Times New Roman" w:cs="Times New Roman"/>
          <w:sz w:val="24"/>
          <w:szCs w:val="24"/>
        </w:rPr>
        <w:sectPr w:rsidR="00D324F6" w:rsidSect="00D324F6">
          <w:type w:val="continuous"/>
          <w:pgSz w:w="11906" w:h="16838"/>
          <w:pgMar w:top="1134" w:right="851" w:bottom="851" w:left="1701" w:header="709" w:footer="709" w:gutter="0"/>
          <w:cols w:num="2" w:space="708" w:equalWidth="0">
            <w:col w:w="2646" w:space="708"/>
            <w:col w:w="6000"/>
          </w:cols>
          <w:docGrid w:linePitch="360"/>
          <w15:footnoteColumns w:val="1"/>
        </w:sectPr>
      </w:pPr>
    </w:p>
    <w:p w14:paraId="7979C452" w14:textId="77777777" w:rsidR="00F23A92" w:rsidRDefault="00F23A92" w:rsidP="00F23A92">
      <w:pPr>
        <w:tabs>
          <w:tab w:val="left" w:pos="567"/>
          <w:tab w:val="center" w:leader="dot" w:pos="9072"/>
        </w:tabs>
        <w:spacing w:after="0" w:line="240" w:lineRule="auto"/>
        <w:jc w:val="both"/>
        <w:rPr>
          <w:rFonts w:ascii="Times New Roman" w:hAnsi="Times New Roman" w:cs="Times New Roman"/>
          <w:sz w:val="24"/>
          <w:szCs w:val="24"/>
        </w:rPr>
      </w:pPr>
    </w:p>
    <w:p w14:paraId="37C65CBE" w14:textId="6CCD18C9" w:rsidR="001C038E" w:rsidRPr="001C038E" w:rsidRDefault="001C038E" w:rsidP="00A44A1D">
      <w:pPr>
        <w:pStyle w:val="ListParagraph"/>
        <w:numPr>
          <w:ilvl w:val="0"/>
          <w:numId w:val="3"/>
        </w:numPr>
        <w:spacing w:after="0" w:line="240" w:lineRule="auto"/>
        <w:ind w:left="567" w:hanging="425"/>
        <w:jc w:val="both"/>
        <w:rPr>
          <w:rFonts w:ascii="Times New Roman" w:hAnsi="Times New Roman" w:cs="Times New Roman"/>
          <w:sz w:val="24"/>
          <w:szCs w:val="24"/>
        </w:rPr>
        <w:sectPr w:rsidR="001C038E" w:rsidRPr="001C038E" w:rsidSect="00297F4D">
          <w:type w:val="continuous"/>
          <w:pgSz w:w="11906" w:h="16838"/>
          <w:pgMar w:top="1134" w:right="851" w:bottom="851" w:left="1701" w:header="709" w:footer="709" w:gutter="0"/>
          <w:cols w:space="708"/>
          <w:docGrid w:linePitch="360"/>
        </w:sectPr>
      </w:pPr>
      <w:r w:rsidRPr="001C038E">
        <w:rPr>
          <w:rFonts w:ascii="Times New Roman" w:hAnsi="Times New Roman" w:cs="Times New Roman"/>
          <w:sz w:val="24"/>
          <w:szCs w:val="24"/>
        </w:rPr>
        <w:t xml:space="preserve">ES fondu administrēšanā iesaistītā iestāde, kas saņēmusi informāciju par iespējamo krāpšanas gadījumu nodrošina </w:t>
      </w:r>
      <w:r w:rsidR="0097013B" w:rsidRPr="001C038E">
        <w:rPr>
          <w:rFonts w:ascii="Times New Roman" w:hAnsi="Times New Roman" w:cs="Times New Roman"/>
          <w:sz w:val="24"/>
          <w:szCs w:val="24"/>
        </w:rPr>
        <w:t>atbilstoš</w:t>
      </w:r>
      <w:r w:rsidR="0097013B">
        <w:rPr>
          <w:rFonts w:ascii="Times New Roman" w:hAnsi="Times New Roman" w:cs="Times New Roman"/>
          <w:sz w:val="24"/>
          <w:szCs w:val="24"/>
        </w:rPr>
        <w:t>u</w:t>
      </w:r>
      <w:r w:rsidR="0097013B" w:rsidRPr="001C038E">
        <w:rPr>
          <w:rFonts w:ascii="Times New Roman" w:hAnsi="Times New Roman" w:cs="Times New Roman"/>
          <w:sz w:val="24"/>
          <w:szCs w:val="24"/>
        </w:rPr>
        <w:t xml:space="preserve"> ziņotāj</w:t>
      </w:r>
      <w:r w:rsidR="0097013B">
        <w:rPr>
          <w:rFonts w:ascii="Times New Roman" w:hAnsi="Times New Roman" w:cs="Times New Roman"/>
          <w:sz w:val="24"/>
          <w:szCs w:val="24"/>
        </w:rPr>
        <w:t>a</w:t>
      </w:r>
      <w:r w:rsidR="0097013B" w:rsidRPr="001C038E">
        <w:rPr>
          <w:rFonts w:ascii="Times New Roman" w:hAnsi="Times New Roman" w:cs="Times New Roman"/>
          <w:sz w:val="24"/>
          <w:szCs w:val="24"/>
        </w:rPr>
        <w:t xml:space="preserve"> </w:t>
      </w:r>
      <w:r w:rsidRPr="001C038E">
        <w:rPr>
          <w:rFonts w:ascii="Times New Roman" w:hAnsi="Times New Roman" w:cs="Times New Roman"/>
          <w:sz w:val="24"/>
          <w:szCs w:val="24"/>
        </w:rPr>
        <w:t>aizsardzību</w:t>
      </w:r>
      <w:r w:rsidR="0097013B">
        <w:rPr>
          <w:rFonts w:ascii="Times New Roman" w:hAnsi="Times New Roman" w:cs="Times New Roman"/>
          <w:sz w:val="24"/>
          <w:szCs w:val="24"/>
        </w:rPr>
        <w:t xml:space="preserve">, atbilstoši </w:t>
      </w:r>
      <w:hyperlink r:id="rId19" w:tgtFrame="_blank" w:history="1">
        <w:r w:rsidRPr="001C038E">
          <w:rPr>
            <w:rFonts w:ascii="Times New Roman" w:hAnsi="Times New Roman" w:cs="Times New Roman"/>
            <w:sz w:val="24"/>
            <w:szCs w:val="24"/>
          </w:rPr>
          <w:t>Iesniegumu likuma</w:t>
        </w:r>
      </w:hyperlink>
      <w:r w:rsidRPr="001C038E">
        <w:rPr>
          <w:rFonts w:ascii="Times New Roman" w:hAnsi="Times New Roman" w:cs="Times New Roman"/>
          <w:sz w:val="24"/>
          <w:szCs w:val="24"/>
        </w:rPr>
        <w:t xml:space="preserve"> 9.</w:t>
      </w:r>
      <w:r w:rsidR="00BD5D27" w:rsidRPr="001C038E">
        <w:rPr>
          <w:rFonts w:ascii="Times New Roman" w:hAnsi="Times New Roman" w:cs="Times New Roman"/>
          <w:sz w:val="24"/>
          <w:szCs w:val="24"/>
        </w:rPr>
        <w:t>pant</w:t>
      </w:r>
      <w:r w:rsidR="00BD5D27">
        <w:rPr>
          <w:rFonts w:ascii="Times New Roman" w:hAnsi="Times New Roman" w:cs="Times New Roman"/>
          <w:sz w:val="24"/>
          <w:szCs w:val="24"/>
        </w:rPr>
        <w:t>am</w:t>
      </w:r>
      <w:r w:rsidR="0097013B">
        <w:rPr>
          <w:rFonts w:ascii="Times New Roman" w:hAnsi="Times New Roman" w:cs="Times New Roman"/>
          <w:sz w:val="24"/>
          <w:szCs w:val="24"/>
        </w:rPr>
        <w:t>, kas</w:t>
      </w:r>
      <w:r w:rsidRPr="001C038E">
        <w:rPr>
          <w:rFonts w:ascii="Times New Roman" w:hAnsi="Times New Roman" w:cs="Times New Roman"/>
          <w:sz w:val="24"/>
          <w:szCs w:val="24"/>
        </w:rPr>
        <w:t xml:space="preserve"> paredz aizliegumu iestādei bez iesnieguma iesniedzēja piekrišanas izpaust informāciju, kas atklāj viņa identitāti. Izņēmums ir gadījums, kad likumā ir īpašs nosacījums, ka konkrētajā gadījumā iestādei šāda informācija ir jāizpauž. </w:t>
      </w:r>
    </w:p>
    <w:p w14:paraId="4FE0A8E8" w14:textId="77777777" w:rsidR="001C038E" w:rsidRDefault="001C038E" w:rsidP="00F23A92">
      <w:pPr>
        <w:tabs>
          <w:tab w:val="left" w:pos="567"/>
          <w:tab w:val="center" w:leader="dot" w:pos="9072"/>
        </w:tabs>
        <w:spacing w:after="0" w:line="240" w:lineRule="auto"/>
        <w:jc w:val="both"/>
        <w:rPr>
          <w:rFonts w:ascii="Times New Roman" w:hAnsi="Times New Roman" w:cs="Times New Roman"/>
          <w:sz w:val="24"/>
          <w:szCs w:val="24"/>
        </w:rPr>
      </w:pPr>
    </w:p>
    <w:p w14:paraId="78BCBBD9" w14:textId="77777777" w:rsidR="001C038E" w:rsidRDefault="001C038E" w:rsidP="00F23A92">
      <w:pPr>
        <w:tabs>
          <w:tab w:val="left" w:pos="567"/>
          <w:tab w:val="center" w:leader="dot" w:pos="9072"/>
        </w:tabs>
        <w:spacing w:after="0" w:line="240" w:lineRule="auto"/>
        <w:jc w:val="both"/>
        <w:rPr>
          <w:rFonts w:ascii="Times New Roman" w:hAnsi="Times New Roman" w:cs="Times New Roman"/>
          <w:sz w:val="24"/>
          <w:szCs w:val="24"/>
        </w:rPr>
      </w:pPr>
    </w:p>
    <w:p w14:paraId="607CD281" w14:textId="77777777" w:rsidR="00EA114B" w:rsidRDefault="00EA114B" w:rsidP="00F23A92">
      <w:pPr>
        <w:tabs>
          <w:tab w:val="left" w:pos="567"/>
          <w:tab w:val="center" w:leader="dot" w:pos="9072"/>
        </w:tabs>
        <w:spacing w:after="0" w:line="240" w:lineRule="auto"/>
        <w:jc w:val="both"/>
        <w:rPr>
          <w:rFonts w:ascii="Times New Roman" w:hAnsi="Times New Roman" w:cs="Times New Roman"/>
          <w:sz w:val="24"/>
          <w:szCs w:val="24"/>
        </w:rPr>
        <w:sectPr w:rsidR="00EA114B" w:rsidSect="00FB60E0">
          <w:type w:val="continuous"/>
          <w:pgSz w:w="11906" w:h="16838"/>
          <w:pgMar w:top="1134" w:right="851" w:bottom="851" w:left="1701" w:header="709" w:footer="709" w:gutter="0"/>
          <w:cols w:num="2" w:space="708" w:equalWidth="0">
            <w:col w:w="6000" w:space="708"/>
            <w:col w:w="2646"/>
          </w:cols>
          <w:docGrid w:linePitch="360"/>
        </w:sectPr>
      </w:pPr>
    </w:p>
    <w:p w14:paraId="2FA48D16" w14:textId="176A4D46" w:rsidR="00FB60E0" w:rsidRDefault="007D724A" w:rsidP="00F23A92">
      <w:pPr>
        <w:tabs>
          <w:tab w:val="left" w:pos="567"/>
          <w:tab w:val="center" w:leader="dot" w:pos="907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B60E0">
        <w:rPr>
          <w:rFonts w:ascii="Times New Roman" w:hAnsi="Times New Roman"/>
          <w:b/>
          <w:noProof/>
          <w:sz w:val="24"/>
          <w:szCs w:val="24"/>
          <w:lang w:eastAsia="lv-LV"/>
        </w:rPr>
        <w:drawing>
          <wp:inline distT="0" distB="0" distL="0" distR="0" wp14:anchorId="4ADFC63F" wp14:editId="6865A248">
            <wp:extent cx="1673225" cy="217261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74115" cy="2173770"/>
                    </a:xfrm>
                    <a:prstGeom prst="rect">
                      <a:avLst/>
                    </a:prstGeom>
                    <a:noFill/>
                  </pic:spPr>
                </pic:pic>
              </a:graphicData>
            </a:graphic>
          </wp:inline>
        </w:drawing>
      </w:r>
      <w:r>
        <w:rPr>
          <w:rFonts w:ascii="Times New Roman" w:hAnsi="Times New Roman" w:cs="Times New Roman"/>
          <w:sz w:val="24"/>
          <w:szCs w:val="24"/>
        </w:rPr>
        <w:t xml:space="preserve">   </w:t>
      </w:r>
    </w:p>
    <w:p w14:paraId="7277FE3C" w14:textId="77777777" w:rsidR="00C63D27" w:rsidRDefault="00C63D27" w:rsidP="00AB510B">
      <w:pPr>
        <w:tabs>
          <w:tab w:val="left" w:pos="0"/>
          <w:tab w:val="left" w:pos="851"/>
          <w:tab w:val="left" w:pos="1134"/>
          <w:tab w:val="center" w:leader="dot" w:pos="9072"/>
        </w:tabs>
        <w:spacing w:after="0" w:line="240" w:lineRule="auto"/>
        <w:ind w:left="680"/>
        <w:jc w:val="both"/>
        <w:rPr>
          <w:rFonts w:ascii="Times New Roman" w:hAnsi="Times New Roman" w:cs="Times New Roman"/>
          <w:b/>
          <w:sz w:val="24"/>
          <w:szCs w:val="24"/>
        </w:rPr>
      </w:pPr>
    </w:p>
    <w:p w14:paraId="00612D4D" w14:textId="77777777" w:rsidR="00C63D27" w:rsidRDefault="00C63D27" w:rsidP="00AB510B">
      <w:pPr>
        <w:tabs>
          <w:tab w:val="left" w:pos="0"/>
          <w:tab w:val="left" w:pos="851"/>
          <w:tab w:val="left" w:pos="1134"/>
          <w:tab w:val="center" w:leader="dot" w:pos="9072"/>
        </w:tabs>
        <w:spacing w:after="0" w:line="240" w:lineRule="auto"/>
        <w:ind w:left="680"/>
        <w:jc w:val="both"/>
        <w:rPr>
          <w:rFonts w:ascii="Times New Roman" w:hAnsi="Times New Roman" w:cs="Times New Roman"/>
          <w:b/>
          <w:sz w:val="24"/>
          <w:szCs w:val="24"/>
        </w:rPr>
      </w:pPr>
    </w:p>
    <w:p w14:paraId="2B138CDC" w14:textId="77777777" w:rsidR="00C63D27" w:rsidRDefault="00C63D27" w:rsidP="00AB510B">
      <w:pPr>
        <w:tabs>
          <w:tab w:val="left" w:pos="0"/>
          <w:tab w:val="left" w:pos="851"/>
          <w:tab w:val="left" w:pos="1134"/>
          <w:tab w:val="center" w:leader="dot" w:pos="9072"/>
        </w:tabs>
        <w:spacing w:after="0" w:line="240" w:lineRule="auto"/>
        <w:ind w:left="680"/>
        <w:jc w:val="both"/>
        <w:rPr>
          <w:rFonts w:ascii="Times New Roman" w:hAnsi="Times New Roman" w:cs="Times New Roman"/>
          <w:b/>
          <w:sz w:val="24"/>
          <w:szCs w:val="24"/>
        </w:rPr>
      </w:pPr>
    </w:p>
    <w:p w14:paraId="56C53FE2" w14:textId="5A963695" w:rsidR="00F23A92" w:rsidRPr="00FB60E0" w:rsidRDefault="00004192" w:rsidP="00C63D27">
      <w:pPr>
        <w:tabs>
          <w:tab w:val="left" w:pos="0"/>
          <w:tab w:val="left" w:pos="851"/>
          <w:tab w:val="left" w:pos="1134"/>
          <w:tab w:val="center" w:leader="dot" w:pos="9072"/>
        </w:tabs>
        <w:spacing w:after="0" w:line="240" w:lineRule="auto"/>
        <w:jc w:val="both"/>
        <w:rPr>
          <w:rFonts w:ascii="Times New Roman" w:hAnsi="Times New Roman" w:cs="Times New Roman"/>
          <w:b/>
          <w:sz w:val="24"/>
          <w:szCs w:val="24"/>
        </w:rPr>
      </w:pPr>
      <w:r w:rsidRPr="00FB60E0">
        <w:rPr>
          <w:rFonts w:ascii="Times New Roman" w:hAnsi="Times New Roman" w:cs="Times New Roman"/>
          <w:b/>
          <w:sz w:val="24"/>
          <w:szCs w:val="24"/>
        </w:rPr>
        <w:t xml:space="preserve">Papildu informācija par rīcību ziņošanai iespējamās krāpšanas </w:t>
      </w:r>
      <w:r w:rsidR="00EA114B" w:rsidRPr="00FB60E0">
        <w:rPr>
          <w:rFonts w:ascii="Times New Roman" w:hAnsi="Times New Roman" w:cs="Times New Roman"/>
          <w:b/>
          <w:sz w:val="24"/>
          <w:szCs w:val="24"/>
        </w:rPr>
        <w:t xml:space="preserve">gadījumā pieejama arī ES fondu </w:t>
      </w:r>
      <w:r w:rsidR="00BA0D94">
        <w:rPr>
          <w:rFonts w:ascii="Times New Roman" w:hAnsi="Times New Roman" w:cs="Times New Roman"/>
          <w:b/>
          <w:sz w:val="24"/>
          <w:szCs w:val="24"/>
        </w:rPr>
        <w:t>tīmekļa vietnē</w:t>
      </w:r>
      <w:r w:rsidR="00FB60E0">
        <w:rPr>
          <w:rFonts w:ascii="Times New Roman" w:hAnsi="Times New Roman" w:cs="Times New Roman"/>
          <w:b/>
          <w:sz w:val="24"/>
          <w:szCs w:val="24"/>
        </w:rPr>
        <w:t xml:space="preserve"> sadaļā “</w:t>
      </w:r>
      <w:r w:rsidR="00FB60E0" w:rsidRPr="00FB60E0">
        <w:rPr>
          <w:rFonts w:ascii="Times New Roman" w:hAnsi="Times New Roman" w:cs="Times New Roman"/>
          <w:b/>
          <w:sz w:val="24"/>
          <w:szCs w:val="24"/>
        </w:rPr>
        <w:t>Ziņo par krāpšanu vai korupciju!</w:t>
      </w:r>
      <w:r w:rsidR="00FB60E0">
        <w:rPr>
          <w:rFonts w:ascii="Times New Roman" w:hAnsi="Times New Roman" w:cs="Times New Roman"/>
          <w:b/>
          <w:sz w:val="24"/>
          <w:szCs w:val="24"/>
        </w:rPr>
        <w:t>”</w:t>
      </w:r>
      <w:r w:rsidR="00EA114B" w:rsidRPr="00FB60E0">
        <w:rPr>
          <w:rFonts w:ascii="Times New Roman" w:hAnsi="Times New Roman" w:cs="Times New Roman"/>
          <w:b/>
          <w:sz w:val="24"/>
          <w:szCs w:val="24"/>
        </w:rPr>
        <w:t xml:space="preserve">: </w:t>
      </w:r>
      <w:hyperlink r:id="rId21" w:history="1">
        <w:r w:rsidR="00EA114B" w:rsidRPr="00FB60E0">
          <w:rPr>
            <w:rStyle w:val="Hyperlink"/>
            <w:rFonts w:ascii="Times New Roman" w:hAnsi="Times New Roman" w:cs="Times New Roman"/>
            <w:b/>
            <w:sz w:val="24"/>
            <w:szCs w:val="24"/>
          </w:rPr>
          <w:t>http://www.esfondi.lv/page.php?id=1230</w:t>
        </w:r>
      </w:hyperlink>
      <w:r w:rsidR="00EA114B" w:rsidRPr="00FB60E0">
        <w:rPr>
          <w:rFonts w:ascii="Times New Roman" w:hAnsi="Times New Roman" w:cs="Times New Roman"/>
          <w:b/>
          <w:sz w:val="24"/>
          <w:szCs w:val="24"/>
        </w:rPr>
        <w:t xml:space="preserve"> </w:t>
      </w:r>
    </w:p>
    <w:p w14:paraId="6830B876" w14:textId="77777777" w:rsidR="00EA114B" w:rsidRDefault="00EA114B" w:rsidP="00F23A92">
      <w:pPr>
        <w:tabs>
          <w:tab w:val="left" w:pos="567"/>
          <w:tab w:val="center" w:leader="dot" w:pos="9072"/>
        </w:tabs>
        <w:spacing w:after="0" w:line="240" w:lineRule="auto"/>
        <w:jc w:val="both"/>
        <w:rPr>
          <w:rFonts w:ascii="Times New Roman" w:hAnsi="Times New Roman" w:cs="Times New Roman"/>
          <w:sz w:val="24"/>
          <w:szCs w:val="24"/>
        </w:rPr>
      </w:pPr>
    </w:p>
    <w:p w14:paraId="30216E45" w14:textId="1A90B919" w:rsidR="00D10FE1" w:rsidRDefault="00D10FE1" w:rsidP="00F23A92">
      <w:pPr>
        <w:tabs>
          <w:tab w:val="left" w:pos="567"/>
          <w:tab w:val="center" w:leader="dot" w:pos="9072"/>
        </w:tabs>
        <w:spacing w:after="0" w:line="240" w:lineRule="auto"/>
        <w:jc w:val="both"/>
        <w:rPr>
          <w:rFonts w:ascii="Times New Roman" w:hAnsi="Times New Roman" w:cs="Times New Roman"/>
          <w:sz w:val="24"/>
          <w:szCs w:val="24"/>
        </w:rPr>
        <w:sectPr w:rsidR="00D10FE1" w:rsidSect="00FB60E0">
          <w:type w:val="continuous"/>
          <w:pgSz w:w="11906" w:h="16838"/>
          <w:pgMar w:top="1134" w:right="851" w:bottom="851" w:left="1701" w:header="709" w:footer="709" w:gutter="0"/>
          <w:cols w:num="2" w:space="286" w:equalWidth="0">
            <w:col w:w="2646" w:space="708"/>
            <w:col w:w="6000"/>
          </w:cols>
          <w:docGrid w:linePitch="360"/>
        </w:sectPr>
      </w:pPr>
      <w:r>
        <w:rPr>
          <w:rFonts w:ascii="Times New Roman" w:hAnsi="Times New Roman" w:cs="Times New Roman"/>
          <w:sz w:val="24"/>
          <w:szCs w:val="24"/>
        </w:rPr>
        <w:t xml:space="preserve">Jautājumus, kas saistīti ar aizdomām par krāpšanu var izskatīt arī AFCOS </w:t>
      </w:r>
      <w:r w:rsidR="00D343DD">
        <w:rPr>
          <w:rFonts w:ascii="Times New Roman" w:hAnsi="Times New Roman" w:cs="Times New Roman"/>
          <w:sz w:val="24"/>
          <w:szCs w:val="24"/>
        </w:rPr>
        <w:t xml:space="preserve">padomes </w:t>
      </w:r>
      <w:r>
        <w:rPr>
          <w:rFonts w:ascii="Times New Roman" w:hAnsi="Times New Roman" w:cs="Times New Roman"/>
          <w:sz w:val="24"/>
          <w:szCs w:val="24"/>
        </w:rPr>
        <w:t>sanāksmēs. AFCOS</w:t>
      </w:r>
      <w:r w:rsidR="00D343DD">
        <w:rPr>
          <w:rFonts w:ascii="Times New Roman" w:hAnsi="Times New Roman" w:cs="Times New Roman"/>
          <w:sz w:val="24"/>
          <w:szCs w:val="24"/>
        </w:rPr>
        <w:t xml:space="preserve"> padome </w:t>
      </w:r>
      <w:r>
        <w:rPr>
          <w:rFonts w:ascii="Times New Roman" w:hAnsi="Times New Roman" w:cs="Times New Roman"/>
          <w:sz w:val="24"/>
          <w:szCs w:val="24"/>
        </w:rPr>
        <w:t xml:space="preserve">ir </w:t>
      </w:r>
      <w:r w:rsidRPr="00D10FE1">
        <w:rPr>
          <w:rFonts w:ascii="Times New Roman" w:hAnsi="Times New Roman" w:cs="Times New Roman"/>
          <w:sz w:val="24"/>
          <w:szCs w:val="24"/>
        </w:rPr>
        <w:t xml:space="preserve">konsultatīva koleģiāla institūcija, kuras mērķis ir veicināt vienotas </w:t>
      </w:r>
      <w:r>
        <w:rPr>
          <w:rFonts w:ascii="Times New Roman" w:hAnsi="Times New Roman" w:cs="Times New Roman"/>
          <w:sz w:val="24"/>
          <w:szCs w:val="24"/>
        </w:rPr>
        <w:t>ES</w:t>
      </w:r>
      <w:r w:rsidRPr="00D10FE1">
        <w:rPr>
          <w:rFonts w:ascii="Times New Roman" w:hAnsi="Times New Roman" w:cs="Times New Roman"/>
          <w:sz w:val="24"/>
          <w:szCs w:val="24"/>
        </w:rPr>
        <w:t xml:space="preserve"> finanšu interešu aizsardzības valsts politikas ieviešanu un attīstību.</w:t>
      </w:r>
      <w:r w:rsidR="002C0211">
        <w:rPr>
          <w:rFonts w:ascii="Times New Roman" w:hAnsi="Times New Roman" w:cs="Times New Roman"/>
          <w:sz w:val="24"/>
          <w:szCs w:val="24"/>
        </w:rPr>
        <w:t xml:space="preserve"> Tās viens no uzdevumiem ir </w:t>
      </w:r>
      <w:r>
        <w:rPr>
          <w:rFonts w:ascii="Times New Roman" w:hAnsi="Times New Roman" w:cs="Times New Roman"/>
          <w:sz w:val="24"/>
          <w:szCs w:val="24"/>
        </w:rPr>
        <w:t>sniegt</w:t>
      </w:r>
      <w:r w:rsidRPr="00D10FE1">
        <w:rPr>
          <w:rFonts w:ascii="Times New Roman" w:hAnsi="Times New Roman" w:cs="Times New Roman"/>
          <w:sz w:val="24"/>
          <w:szCs w:val="24"/>
        </w:rPr>
        <w:t xml:space="preserve"> </w:t>
      </w:r>
      <w:r w:rsidR="009F2FD1">
        <w:rPr>
          <w:rFonts w:ascii="Times New Roman" w:hAnsi="Times New Roman" w:cs="Times New Roman"/>
          <w:sz w:val="24"/>
          <w:szCs w:val="24"/>
        </w:rPr>
        <w:t>FM</w:t>
      </w:r>
      <w:r w:rsidRPr="00D10FE1">
        <w:rPr>
          <w:rFonts w:ascii="Times New Roman" w:hAnsi="Times New Roman" w:cs="Times New Roman"/>
          <w:sz w:val="24"/>
          <w:szCs w:val="24"/>
        </w:rPr>
        <w:t xml:space="preserve"> ieteikumus par </w:t>
      </w:r>
      <w:r>
        <w:rPr>
          <w:rFonts w:ascii="Times New Roman" w:hAnsi="Times New Roman" w:cs="Times New Roman"/>
          <w:sz w:val="24"/>
          <w:szCs w:val="24"/>
        </w:rPr>
        <w:t>ES</w:t>
      </w:r>
      <w:r w:rsidRPr="00D10FE1">
        <w:rPr>
          <w:rFonts w:ascii="Times New Roman" w:hAnsi="Times New Roman" w:cs="Times New Roman"/>
          <w:sz w:val="24"/>
          <w:szCs w:val="24"/>
        </w:rPr>
        <w:t xml:space="preserve"> finanšu interešu aizsardzības uzlabošanu</w:t>
      </w:r>
      <w:r>
        <w:rPr>
          <w:rFonts w:ascii="Times New Roman" w:hAnsi="Times New Roman" w:cs="Times New Roman"/>
          <w:sz w:val="24"/>
          <w:szCs w:val="24"/>
        </w:rPr>
        <w:t>.</w:t>
      </w:r>
      <w:r w:rsidR="002C0211">
        <w:rPr>
          <w:rFonts w:ascii="Times New Roman" w:hAnsi="Times New Roman" w:cs="Times New Roman"/>
          <w:sz w:val="24"/>
          <w:szCs w:val="24"/>
        </w:rPr>
        <w:t xml:space="preserve"> </w:t>
      </w:r>
      <w:r w:rsidR="005D2A9E">
        <w:rPr>
          <w:rFonts w:ascii="Times New Roman" w:hAnsi="Times New Roman" w:cs="Times New Roman"/>
          <w:sz w:val="24"/>
          <w:szCs w:val="24"/>
        </w:rPr>
        <w:t>Papildu informācija par AFCOS</w:t>
      </w:r>
      <w:r w:rsidR="00D343DD">
        <w:rPr>
          <w:rFonts w:ascii="Times New Roman" w:hAnsi="Times New Roman" w:cs="Times New Roman"/>
          <w:sz w:val="24"/>
          <w:szCs w:val="24"/>
        </w:rPr>
        <w:t xml:space="preserve"> padomi</w:t>
      </w:r>
      <w:r w:rsidR="002C0211">
        <w:rPr>
          <w:rFonts w:ascii="Times New Roman" w:hAnsi="Times New Roman" w:cs="Times New Roman"/>
          <w:sz w:val="24"/>
          <w:szCs w:val="24"/>
        </w:rPr>
        <w:t xml:space="preserve"> pieejama </w:t>
      </w:r>
      <w:r w:rsidR="009F2FD1">
        <w:rPr>
          <w:rFonts w:ascii="Times New Roman" w:hAnsi="Times New Roman" w:cs="Times New Roman"/>
          <w:sz w:val="24"/>
          <w:szCs w:val="24"/>
        </w:rPr>
        <w:t xml:space="preserve">FM </w:t>
      </w:r>
      <w:r w:rsidR="005D2A9E">
        <w:rPr>
          <w:rFonts w:ascii="Times New Roman" w:hAnsi="Times New Roman" w:cs="Times New Roman"/>
          <w:sz w:val="24"/>
          <w:szCs w:val="24"/>
        </w:rPr>
        <w:t xml:space="preserve">tīmekļa vietnē: </w:t>
      </w:r>
      <w:hyperlink r:id="rId22" w:history="1">
        <w:r w:rsidR="005D2A9E" w:rsidRPr="001A1268">
          <w:rPr>
            <w:rStyle w:val="Hyperlink"/>
            <w:rFonts w:ascii="Times New Roman" w:hAnsi="Times New Roman" w:cs="Times New Roman"/>
            <w:sz w:val="24"/>
            <w:szCs w:val="24"/>
          </w:rPr>
          <w:t>http://www.fm.gov.lv/lv/sadalas/es_un_es_budzets/es_instituc</w:t>
        </w:r>
        <w:r w:rsidR="005D2A9E" w:rsidRPr="001A1268">
          <w:rPr>
            <w:rStyle w:val="Hyperlink"/>
            <w:rFonts w:ascii="Times New Roman" w:hAnsi="Times New Roman" w:cs="Times New Roman"/>
            <w:sz w:val="24"/>
            <w:szCs w:val="24"/>
          </w:rPr>
          <w:lastRenderedPageBreak/>
          <w:t>ijas/olafs/krapsanas_noversanas_koordinacijas_dienests___afcos___latvija/</w:t>
        </w:r>
      </w:hyperlink>
      <w:r w:rsidR="002C0211">
        <w:rPr>
          <w:rFonts w:ascii="Times New Roman" w:hAnsi="Times New Roman" w:cs="Times New Roman"/>
          <w:sz w:val="24"/>
          <w:szCs w:val="24"/>
        </w:rPr>
        <w:t xml:space="preserve"> </w:t>
      </w:r>
    </w:p>
    <w:p w14:paraId="4F9D9682" w14:textId="77777777" w:rsidR="00F23A92" w:rsidRPr="00C463B6" w:rsidRDefault="00153C23" w:rsidP="00C463B6">
      <w:pPr>
        <w:pStyle w:val="Heading1"/>
      </w:pPr>
      <w:bookmarkStart w:id="14" w:name="_Toc491070799"/>
      <w:r w:rsidRPr="00C463B6">
        <w:t>I</w:t>
      </w:r>
      <w:r w:rsidR="00F23A92" w:rsidRPr="00C463B6">
        <w:t xml:space="preserve">V </w:t>
      </w:r>
      <w:r w:rsidR="004F6B3E" w:rsidRPr="00C463B6">
        <w:t>Finanšu korekciju piemērošana</w:t>
      </w:r>
      <w:bookmarkEnd w:id="14"/>
    </w:p>
    <w:p w14:paraId="6BA3CFC4" w14:textId="77777777" w:rsidR="00F23A92" w:rsidRDefault="00F23A92" w:rsidP="00F23A92">
      <w:pPr>
        <w:keepNext/>
        <w:widowControl w:val="0"/>
        <w:suppressAutoHyphens/>
        <w:spacing w:after="0" w:line="240" w:lineRule="auto"/>
        <w:ind w:left="450" w:hanging="450"/>
        <w:jc w:val="center"/>
        <w:textAlignment w:val="baseline"/>
        <w:outlineLvl w:val="2"/>
        <w:rPr>
          <w:rFonts w:ascii="Times New Roman" w:eastAsia="Times New Roman" w:hAnsi="Times New Roman" w:cs="Times New Roman"/>
          <w:b/>
          <w:bCs/>
          <w:sz w:val="26"/>
          <w:szCs w:val="26"/>
          <w:lang w:eastAsia="ar-SA"/>
        </w:rPr>
      </w:pPr>
    </w:p>
    <w:p w14:paraId="06668A8B" w14:textId="77777777" w:rsidR="008F198D" w:rsidRPr="00BB5E0F" w:rsidRDefault="008F198D" w:rsidP="00A44A1D">
      <w:pPr>
        <w:pStyle w:val="ListParagraph"/>
        <w:numPr>
          <w:ilvl w:val="0"/>
          <w:numId w:val="3"/>
        </w:numPr>
        <w:spacing w:after="0" w:line="240" w:lineRule="auto"/>
        <w:ind w:left="567" w:hanging="425"/>
        <w:jc w:val="both"/>
        <w:rPr>
          <w:rFonts w:ascii="Times New Roman" w:hAnsi="Times New Roman" w:cs="Times New Roman"/>
          <w:sz w:val="24"/>
          <w:szCs w:val="24"/>
        </w:rPr>
      </w:pPr>
      <w:r w:rsidRPr="00BB5E0F">
        <w:rPr>
          <w:rFonts w:ascii="Times New Roman" w:hAnsi="Times New Roman" w:cs="Times New Roman"/>
          <w:sz w:val="24"/>
          <w:szCs w:val="24"/>
        </w:rPr>
        <w:t xml:space="preserve">Neatbilstoši veikto izdevumu summu (neatbilstības finansiālā ietekme naudas izteiksmē) pēc iespējas </w:t>
      </w:r>
      <w:r w:rsidRPr="00BB5E0F">
        <w:rPr>
          <w:rFonts w:ascii="Times New Roman" w:hAnsi="Times New Roman" w:cs="Times New Roman"/>
          <w:b/>
          <w:sz w:val="24"/>
          <w:szCs w:val="24"/>
        </w:rPr>
        <w:t>nosaka, pamatojoties uz katru konkrētu gadījumu</w:t>
      </w:r>
      <w:r w:rsidRPr="00BB5E0F">
        <w:rPr>
          <w:rFonts w:ascii="Times New Roman" w:hAnsi="Times New Roman" w:cs="Times New Roman"/>
          <w:sz w:val="24"/>
          <w:szCs w:val="24"/>
        </w:rPr>
        <w:t xml:space="preserve"> vai, ja tas nav iespējams, vai arī gadījumos, kad neatbilstoši veikto izdevumu summu nav iespējams konkrēti noteikt vai būtu nesamērīgi samazināt projekta attiecināmo </w:t>
      </w:r>
      <w:r w:rsidR="0023201D" w:rsidRPr="00BB5E0F">
        <w:rPr>
          <w:rFonts w:ascii="Times New Roman" w:hAnsi="Times New Roman" w:cs="Times New Roman"/>
          <w:sz w:val="24"/>
          <w:szCs w:val="24"/>
        </w:rPr>
        <w:t>iz</w:t>
      </w:r>
      <w:r w:rsidR="0023201D">
        <w:rPr>
          <w:rFonts w:ascii="Times New Roman" w:hAnsi="Times New Roman" w:cs="Times New Roman"/>
          <w:sz w:val="24"/>
          <w:szCs w:val="24"/>
        </w:rPr>
        <w:t>devumu</w:t>
      </w:r>
      <w:r w:rsidR="0023201D" w:rsidRPr="00BB5E0F">
        <w:rPr>
          <w:rFonts w:ascii="Times New Roman" w:hAnsi="Times New Roman" w:cs="Times New Roman"/>
          <w:sz w:val="24"/>
          <w:szCs w:val="24"/>
        </w:rPr>
        <w:t xml:space="preserve"> </w:t>
      </w:r>
      <w:r w:rsidRPr="00BB5E0F">
        <w:rPr>
          <w:rFonts w:ascii="Times New Roman" w:hAnsi="Times New Roman" w:cs="Times New Roman"/>
          <w:sz w:val="24"/>
          <w:szCs w:val="24"/>
        </w:rPr>
        <w:t xml:space="preserve">summu par visu izdevumu summu, kas neatbilst normatīvo aktu un civiltiesiskā līguma vai vienošanās par projekta īstenošanu nosacījumiem, </w:t>
      </w:r>
      <w:r w:rsidR="00BB5E0F" w:rsidRPr="00BB5E0F">
        <w:rPr>
          <w:rFonts w:ascii="Times New Roman" w:hAnsi="Times New Roman" w:cs="Times New Roman"/>
          <w:b/>
          <w:sz w:val="24"/>
          <w:szCs w:val="24"/>
        </w:rPr>
        <w:t>SI</w:t>
      </w:r>
      <w:r w:rsidRPr="00BB5E0F">
        <w:rPr>
          <w:rFonts w:ascii="Times New Roman" w:hAnsi="Times New Roman" w:cs="Times New Roman"/>
          <w:b/>
          <w:sz w:val="24"/>
          <w:szCs w:val="24"/>
        </w:rPr>
        <w:t xml:space="preserve"> piemēro proporcionālo finanšu korekciju</w:t>
      </w:r>
      <w:r w:rsidRPr="00BB5E0F">
        <w:rPr>
          <w:rFonts w:ascii="Times New Roman" w:hAnsi="Times New Roman" w:cs="Times New Roman"/>
          <w:sz w:val="24"/>
          <w:szCs w:val="24"/>
        </w:rPr>
        <w:t xml:space="preserve"> saskaņā ar šajās vadlīnijās sniegtajiem vispārīgajiem principiem un šo </w:t>
      </w:r>
      <w:r w:rsidRPr="00AF6B1A">
        <w:rPr>
          <w:rFonts w:ascii="Times New Roman" w:hAnsi="Times New Roman" w:cs="Times New Roman"/>
          <w:sz w:val="24"/>
          <w:szCs w:val="24"/>
        </w:rPr>
        <w:t xml:space="preserve">vadlīniju </w:t>
      </w:r>
      <w:r w:rsidR="00572CBA" w:rsidRPr="00AF6B1A">
        <w:rPr>
          <w:rFonts w:ascii="Times New Roman" w:hAnsi="Times New Roman" w:cs="Times New Roman"/>
          <w:sz w:val="24"/>
          <w:szCs w:val="24"/>
        </w:rPr>
        <w:t>5</w:t>
      </w:r>
      <w:r w:rsidRPr="00AF6B1A">
        <w:rPr>
          <w:rFonts w:ascii="Times New Roman" w:hAnsi="Times New Roman" w:cs="Times New Roman"/>
          <w:sz w:val="24"/>
          <w:szCs w:val="24"/>
        </w:rPr>
        <w:t>.</w:t>
      </w:r>
      <w:r w:rsidR="0023201D" w:rsidRPr="00BB5E0F">
        <w:rPr>
          <w:rFonts w:ascii="Times New Roman" w:hAnsi="Times New Roman" w:cs="Times New Roman"/>
          <w:sz w:val="24"/>
          <w:szCs w:val="24"/>
        </w:rPr>
        <w:t>pielikum</w:t>
      </w:r>
      <w:r w:rsidR="0023201D">
        <w:rPr>
          <w:rFonts w:ascii="Times New Roman" w:hAnsi="Times New Roman" w:cs="Times New Roman"/>
          <w:sz w:val="24"/>
          <w:szCs w:val="24"/>
        </w:rPr>
        <w:t>ā</w:t>
      </w:r>
      <w:r w:rsidR="0023201D" w:rsidRPr="00BB5E0F">
        <w:rPr>
          <w:rFonts w:ascii="Times New Roman" w:hAnsi="Times New Roman" w:cs="Times New Roman"/>
          <w:sz w:val="24"/>
          <w:szCs w:val="24"/>
        </w:rPr>
        <w:t xml:space="preserve"> </w:t>
      </w:r>
      <w:r w:rsidRPr="00BB5E0F">
        <w:rPr>
          <w:rFonts w:ascii="Times New Roman" w:hAnsi="Times New Roman" w:cs="Times New Roman"/>
          <w:sz w:val="24"/>
          <w:szCs w:val="24"/>
        </w:rPr>
        <w:t xml:space="preserve">iekļautajiem vispārīgajiem principiem. </w:t>
      </w:r>
    </w:p>
    <w:p w14:paraId="26DD9F2F" w14:textId="77777777" w:rsidR="008F198D" w:rsidRPr="00BB5E0F" w:rsidRDefault="008F198D" w:rsidP="00A44A1D">
      <w:pPr>
        <w:pStyle w:val="ListParagraph"/>
        <w:spacing w:after="0" w:line="240" w:lineRule="auto"/>
        <w:ind w:left="567" w:hanging="425"/>
        <w:jc w:val="both"/>
        <w:rPr>
          <w:rFonts w:ascii="Times New Roman" w:hAnsi="Times New Roman" w:cs="Times New Roman"/>
          <w:sz w:val="24"/>
          <w:szCs w:val="24"/>
        </w:rPr>
      </w:pPr>
    </w:p>
    <w:p w14:paraId="1F3099C1" w14:textId="77777777" w:rsidR="006016E7" w:rsidRPr="00700374" w:rsidRDefault="006016E7" w:rsidP="00A44A1D">
      <w:pPr>
        <w:pStyle w:val="ListParagraph"/>
        <w:numPr>
          <w:ilvl w:val="0"/>
          <w:numId w:val="3"/>
        </w:numPr>
        <w:spacing w:after="0" w:line="240" w:lineRule="auto"/>
        <w:ind w:left="567" w:hanging="425"/>
        <w:jc w:val="both"/>
        <w:rPr>
          <w:rFonts w:ascii="Times New Roman" w:hAnsi="Times New Roman" w:cs="Times New Roman"/>
          <w:sz w:val="24"/>
          <w:szCs w:val="24"/>
        </w:rPr>
      </w:pPr>
      <w:r w:rsidRPr="00700374">
        <w:rPr>
          <w:rFonts w:ascii="Times New Roman" w:hAnsi="Times New Roman" w:cs="Times New Roman"/>
          <w:sz w:val="24"/>
          <w:szCs w:val="24"/>
        </w:rPr>
        <w:t>Atbilstoši EK vadlīnijās</w:t>
      </w:r>
      <w:r w:rsidR="00206BE3">
        <w:rPr>
          <w:rStyle w:val="FootnoteReference"/>
          <w:rFonts w:ascii="Times New Roman" w:hAnsi="Times New Roman" w:cs="Times New Roman"/>
          <w:sz w:val="24"/>
          <w:szCs w:val="24"/>
        </w:rPr>
        <w:footnoteReference w:id="36"/>
      </w:r>
      <w:r w:rsidR="0064037A" w:rsidRPr="00700374">
        <w:rPr>
          <w:rFonts w:ascii="Times New Roman" w:hAnsi="Times New Roman" w:cs="Times New Roman"/>
          <w:sz w:val="24"/>
          <w:szCs w:val="24"/>
        </w:rPr>
        <w:t xml:space="preserve"> </w:t>
      </w:r>
      <w:r w:rsidRPr="00700374">
        <w:rPr>
          <w:rFonts w:ascii="Times New Roman" w:hAnsi="Times New Roman" w:cs="Times New Roman"/>
          <w:sz w:val="24"/>
          <w:szCs w:val="24"/>
        </w:rPr>
        <w:t xml:space="preserve">minētajam, ka dalībvalstu atbildīgajām institūcijām būtu jāpiemēro tie paši kritēriji un finanšu korekciju likmes, ko piemēro EK dienesti, ja dalībvalsts nepiemēro stingrākus nosacījumus, šo vadlīniju </w:t>
      </w:r>
      <w:r w:rsidR="00572CBA">
        <w:rPr>
          <w:rFonts w:ascii="Times New Roman" w:hAnsi="Times New Roman" w:cs="Times New Roman"/>
          <w:sz w:val="24"/>
          <w:szCs w:val="24"/>
        </w:rPr>
        <w:t>5</w:t>
      </w:r>
      <w:r w:rsidRPr="00700374">
        <w:rPr>
          <w:rFonts w:ascii="Times New Roman" w:hAnsi="Times New Roman" w:cs="Times New Roman"/>
          <w:sz w:val="24"/>
          <w:szCs w:val="24"/>
        </w:rPr>
        <w:t>.pielikumā galvenokārt ir izmantotas indikatīvās skalas finanšu korekciju veikšanai atbilstoši EK pamatnostādnēm.</w:t>
      </w:r>
    </w:p>
    <w:p w14:paraId="26874620" w14:textId="77777777" w:rsidR="006016E7" w:rsidRPr="006016E7" w:rsidRDefault="006016E7" w:rsidP="00A44A1D">
      <w:pPr>
        <w:pStyle w:val="ListParagraph"/>
        <w:spacing w:after="0" w:line="240" w:lineRule="auto"/>
        <w:ind w:left="567" w:hanging="425"/>
        <w:jc w:val="both"/>
        <w:rPr>
          <w:rFonts w:ascii="Times New Roman" w:hAnsi="Times New Roman" w:cs="Times New Roman"/>
          <w:sz w:val="24"/>
          <w:szCs w:val="24"/>
        </w:rPr>
      </w:pPr>
    </w:p>
    <w:p w14:paraId="2E99F844" w14:textId="77777777" w:rsidR="006016E7" w:rsidRPr="006016E7" w:rsidRDefault="006016E7" w:rsidP="00A44A1D">
      <w:pPr>
        <w:pStyle w:val="ListParagraph"/>
        <w:numPr>
          <w:ilvl w:val="0"/>
          <w:numId w:val="3"/>
        </w:num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EK</w:t>
      </w:r>
      <w:r w:rsidRPr="006016E7">
        <w:rPr>
          <w:rFonts w:ascii="Times New Roman" w:hAnsi="Times New Roman" w:cs="Times New Roman"/>
          <w:sz w:val="24"/>
          <w:szCs w:val="24"/>
        </w:rPr>
        <w:t xml:space="preserve"> ir izstrādājusi atsevišķas indikatīvās skalas specifiski attiecībā uz pārkāpumiem iepirkumu jomā</w:t>
      </w:r>
      <w:r w:rsidR="000461ED">
        <w:rPr>
          <w:rStyle w:val="FootnoteReference"/>
          <w:rFonts w:ascii="Times New Roman" w:hAnsi="Times New Roman" w:cs="Times New Roman"/>
          <w:sz w:val="24"/>
          <w:szCs w:val="24"/>
        </w:rPr>
        <w:footnoteReference w:id="37"/>
      </w:r>
      <w:r w:rsidRPr="006016E7">
        <w:rPr>
          <w:rFonts w:ascii="Times New Roman" w:hAnsi="Times New Roman" w:cs="Times New Roman"/>
          <w:sz w:val="24"/>
          <w:szCs w:val="24"/>
        </w:rPr>
        <w:t xml:space="preserve">, kas attiecas </w:t>
      </w:r>
      <w:r>
        <w:rPr>
          <w:rFonts w:ascii="Times New Roman" w:hAnsi="Times New Roman" w:cs="Times New Roman"/>
          <w:sz w:val="24"/>
          <w:szCs w:val="24"/>
        </w:rPr>
        <w:t>arī</w:t>
      </w:r>
      <w:r w:rsidRPr="006016E7">
        <w:rPr>
          <w:rFonts w:ascii="Times New Roman" w:hAnsi="Times New Roman" w:cs="Times New Roman"/>
          <w:sz w:val="24"/>
          <w:szCs w:val="24"/>
        </w:rPr>
        <w:t xml:space="preserve"> uz </w:t>
      </w:r>
      <w:r>
        <w:rPr>
          <w:rFonts w:ascii="Times New Roman" w:hAnsi="Times New Roman" w:cs="Times New Roman"/>
          <w:sz w:val="24"/>
          <w:szCs w:val="24"/>
        </w:rPr>
        <w:t>2014</w:t>
      </w:r>
      <w:r w:rsidRPr="006016E7">
        <w:rPr>
          <w:rFonts w:ascii="Times New Roman" w:hAnsi="Times New Roman" w:cs="Times New Roman"/>
          <w:sz w:val="24"/>
          <w:szCs w:val="24"/>
        </w:rPr>
        <w:t>.-20</w:t>
      </w:r>
      <w:r>
        <w:rPr>
          <w:rFonts w:ascii="Times New Roman" w:hAnsi="Times New Roman" w:cs="Times New Roman"/>
          <w:sz w:val="24"/>
          <w:szCs w:val="24"/>
        </w:rPr>
        <w:t>20</w:t>
      </w:r>
      <w:r w:rsidRPr="006016E7">
        <w:rPr>
          <w:rFonts w:ascii="Times New Roman" w:hAnsi="Times New Roman" w:cs="Times New Roman"/>
          <w:sz w:val="24"/>
          <w:szCs w:val="24"/>
        </w:rPr>
        <w:t xml:space="preserve">.gada plānošanas perioda </w:t>
      </w:r>
      <w:r>
        <w:rPr>
          <w:rFonts w:ascii="Times New Roman" w:hAnsi="Times New Roman" w:cs="Times New Roman"/>
          <w:sz w:val="24"/>
          <w:szCs w:val="24"/>
        </w:rPr>
        <w:t>ES</w:t>
      </w:r>
      <w:r w:rsidRPr="006016E7">
        <w:rPr>
          <w:rFonts w:ascii="Times New Roman" w:hAnsi="Times New Roman" w:cs="Times New Roman"/>
          <w:sz w:val="24"/>
          <w:szCs w:val="24"/>
        </w:rPr>
        <w:t xml:space="preserve"> fondu projektiem.</w:t>
      </w:r>
    </w:p>
    <w:p w14:paraId="63D61CD9" w14:textId="77777777" w:rsidR="006016E7" w:rsidRPr="006016E7" w:rsidRDefault="006016E7" w:rsidP="003104DC">
      <w:pPr>
        <w:pStyle w:val="ListParagraph"/>
        <w:spacing w:after="0" w:line="240" w:lineRule="auto"/>
        <w:ind w:left="709" w:hanging="425"/>
        <w:jc w:val="both"/>
        <w:rPr>
          <w:rFonts w:ascii="Times New Roman" w:hAnsi="Times New Roman" w:cs="Times New Roman"/>
          <w:sz w:val="24"/>
          <w:szCs w:val="24"/>
        </w:rPr>
      </w:pPr>
    </w:p>
    <w:p w14:paraId="281D8A00" w14:textId="6CF8C297" w:rsidR="006016E7" w:rsidRPr="006016E7" w:rsidRDefault="006016E7" w:rsidP="00A44A1D">
      <w:pPr>
        <w:pStyle w:val="ListParagraph"/>
        <w:numPr>
          <w:ilvl w:val="0"/>
          <w:numId w:val="3"/>
        </w:numPr>
        <w:spacing w:after="0" w:line="240" w:lineRule="auto"/>
        <w:ind w:left="567" w:hanging="425"/>
        <w:jc w:val="both"/>
        <w:rPr>
          <w:rFonts w:ascii="Times New Roman" w:hAnsi="Times New Roman" w:cs="Times New Roman"/>
          <w:sz w:val="24"/>
          <w:szCs w:val="24"/>
        </w:rPr>
      </w:pPr>
      <w:r w:rsidRPr="006016E7">
        <w:rPr>
          <w:rFonts w:ascii="Times New Roman" w:hAnsi="Times New Roman" w:cs="Times New Roman"/>
          <w:sz w:val="24"/>
          <w:szCs w:val="24"/>
        </w:rPr>
        <w:t xml:space="preserve">Šo vadlīniju </w:t>
      </w:r>
      <w:r w:rsidR="00572CBA">
        <w:rPr>
          <w:rFonts w:ascii="Times New Roman" w:hAnsi="Times New Roman" w:cs="Times New Roman"/>
          <w:sz w:val="24"/>
          <w:szCs w:val="24"/>
        </w:rPr>
        <w:t>5</w:t>
      </w:r>
      <w:r w:rsidRPr="006016E7">
        <w:rPr>
          <w:rFonts w:ascii="Times New Roman" w:hAnsi="Times New Roman" w:cs="Times New Roman"/>
          <w:sz w:val="24"/>
          <w:szCs w:val="24"/>
        </w:rPr>
        <w:t>.p</w:t>
      </w:r>
      <w:r w:rsidR="002C0211">
        <w:rPr>
          <w:rFonts w:ascii="Times New Roman" w:hAnsi="Times New Roman" w:cs="Times New Roman"/>
          <w:sz w:val="24"/>
          <w:szCs w:val="24"/>
        </w:rPr>
        <w:t xml:space="preserve">ielikumā </w:t>
      </w:r>
      <w:r w:rsidRPr="006016E7">
        <w:rPr>
          <w:rFonts w:ascii="Times New Roman" w:hAnsi="Times New Roman" w:cs="Times New Roman"/>
          <w:sz w:val="24"/>
          <w:szCs w:val="24"/>
        </w:rPr>
        <w:t xml:space="preserve">aprakstītas biežāk sastopamās situācijas un principi. </w:t>
      </w:r>
      <w:r w:rsidRPr="00BB5E0F">
        <w:rPr>
          <w:rFonts w:ascii="Times New Roman" w:hAnsi="Times New Roman" w:cs="Times New Roman"/>
          <w:sz w:val="24"/>
          <w:szCs w:val="24"/>
        </w:rPr>
        <w:t xml:space="preserve">Vadlīnijās nav iekļauti visi iespējamie piemēri proporcionālas finanšu korekcijas piemērošanai, attiecīgi nosakot finanšu korekcijas par pamatu un pēc analoģijas var tikt ņemti </w:t>
      </w:r>
      <w:r w:rsidR="003A3D62">
        <w:rPr>
          <w:rFonts w:ascii="Times New Roman" w:hAnsi="Times New Roman" w:cs="Times New Roman"/>
          <w:sz w:val="24"/>
          <w:szCs w:val="24"/>
        </w:rPr>
        <w:t xml:space="preserve">šo </w:t>
      </w:r>
      <w:r w:rsidRPr="00BB5E0F">
        <w:rPr>
          <w:rFonts w:ascii="Times New Roman" w:hAnsi="Times New Roman" w:cs="Times New Roman"/>
          <w:sz w:val="24"/>
          <w:szCs w:val="24"/>
        </w:rPr>
        <w:t xml:space="preserve">vadlīniju </w:t>
      </w:r>
      <w:r w:rsidR="00572CBA">
        <w:rPr>
          <w:rFonts w:ascii="Times New Roman" w:hAnsi="Times New Roman" w:cs="Times New Roman"/>
          <w:sz w:val="24"/>
          <w:szCs w:val="24"/>
        </w:rPr>
        <w:t>5</w:t>
      </w:r>
      <w:r w:rsidRPr="00BB5E0F">
        <w:rPr>
          <w:rFonts w:ascii="Times New Roman" w:hAnsi="Times New Roman" w:cs="Times New Roman"/>
          <w:sz w:val="24"/>
          <w:szCs w:val="24"/>
        </w:rPr>
        <w:t>.pielikumā iekļautie principi.</w:t>
      </w:r>
      <w:r>
        <w:rPr>
          <w:rFonts w:ascii="Times New Roman" w:hAnsi="Times New Roman" w:cs="Times New Roman"/>
          <w:sz w:val="24"/>
          <w:szCs w:val="24"/>
        </w:rPr>
        <w:t xml:space="preserve"> </w:t>
      </w:r>
      <w:r w:rsidR="0023201D">
        <w:rPr>
          <w:rFonts w:ascii="Times New Roman" w:hAnsi="Times New Roman" w:cs="Times New Roman"/>
          <w:sz w:val="24"/>
          <w:szCs w:val="24"/>
        </w:rPr>
        <w:t>C</w:t>
      </w:r>
      <w:r w:rsidRPr="006016E7">
        <w:rPr>
          <w:rFonts w:ascii="Times New Roman" w:hAnsi="Times New Roman" w:cs="Times New Roman"/>
          <w:sz w:val="24"/>
          <w:szCs w:val="24"/>
        </w:rPr>
        <w:t>itos gadījumos būtu jāpiemēro līdzīgi principi, attiecīgi dokumentējot, pamatojot piemērotās finanšu korekcijas izvēli, lai nodrošinātu dokumentu jeb audita liecību izsekojamību (</w:t>
      </w:r>
      <w:r w:rsidRPr="006016E7">
        <w:rPr>
          <w:rFonts w:ascii="Times New Roman" w:hAnsi="Times New Roman" w:cs="Times New Roman"/>
          <w:i/>
          <w:sz w:val="24"/>
          <w:szCs w:val="24"/>
        </w:rPr>
        <w:t>audit trail</w:t>
      </w:r>
      <w:r w:rsidRPr="006016E7">
        <w:rPr>
          <w:rFonts w:ascii="Times New Roman" w:hAnsi="Times New Roman" w:cs="Times New Roman"/>
          <w:sz w:val="24"/>
          <w:szCs w:val="24"/>
        </w:rPr>
        <w:t>).</w:t>
      </w:r>
    </w:p>
    <w:p w14:paraId="1043DB53" w14:textId="77777777" w:rsidR="006016E7" w:rsidRPr="006016E7" w:rsidRDefault="006016E7" w:rsidP="00A44A1D">
      <w:pPr>
        <w:pStyle w:val="ListParagraph"/>
        <w:spacing w:after="0" w:line="240" w:lineRule="auto"/>
        <w:ind w:left="567" w:hanging="425"/>
        <w:jc w:val="both"/>
        <w:rPr>
          <w:rFonts w:ascii="Times New Roman" w:hAnsi="Times New Roman" w:cs="Times New Roman"/>
          <w:sz w:val="24"/>
          <w:szCs w:val="24"/>
        </w:rPr>
      </w:pPr>
    </w:p>
    <w:p w14:paraId="1641B0E8" w14:textId="25E66F8B" w:rsidR="00E73C7C" w:rsidRDefault="008F198D" w:rsidP="00A44A1D">
      <w:pPr>
        <w:pStyle w:val="ListParagraph"/>
        <w:numPr>
          <w:ilvl w:val="0"/>
          <w:numId w:val="3"/>
        </w:numPr>
        <w:spacing w:after="0" w:line="240" w:lineRule="auto"/>
        <w:ind w:left="567" w:hanging="425"/>
        <w:jc w:val="both"/>
        <w:rPr>
          <w:rFonts w:ascii="Times New Roman" w:hAnsi="Times New Roman" w:cs="Times New Roman"/>
          <w:sz w:val="24"/>
          <w:szCs w:val="24"/>
        </w:rPr>
      </w:pPr>
      <w:r w:rsidRPr="0024267D">
        <w:rPr>
          <w:rFonts w:ascii="Times New Roman" w:hAnsi="Times New Roman" w:cs="Times New Roman"/>
          <w:b/>
          <w:sz w:val="24"/>
          <w:szCs w:val="24"/>
        </w:rPr>
        <w:t xml:space="preserve">Finanšu korekciju piemēro projekta </w:t>
      </w:r>
      <w:r w:rsidR="00E61793" w:rsidRPr="0024267D">
        <w:rPr>
          <w:rFonts w:ascii="Times New Roman" w:hAnsi="Times New Roman" w:cs="Times New Roman"/>
          <w:b/>
          <w:sz w:val="24"/>
          <w:szCs w:val="24"/>
        </w:rPr>
        <w:t>attiecināmaj</w:t>
      </w:r>
      <w:r w:rsidR="00E61793">
        <w:rPr>
          <w:rFonts w:ascii="Times New Roman" w:hAnsi="Times New Roman" w:cs="Times New Roman"/>
          <w:b/>
          <w:sz w:val="24"/>
          <w:szCs w:val="24"/>
        </w:rPr>
        <w:t>ie</w:t>
      </w:r>
      <w:r w:rsidR="00E61793" w:rsidRPr="0024267D">
        <w:rPr>
          <w:rFonts w:ascii="Times New Roman" w:hAnsi="Times New Roman" w:cs="Times New Roman"/>
          <w:b/>
          <w:sz w:val="24"/>
          <w:szCs w:val="24"/>
        </w:rPr>
        <w:t xml:space="preserve">m </w:t>
      </w:r>
      <w:r w:rsidR="0023201D" w:rsidRPr="0024267D">
        <w:rPr>
          <w:rFonts w:ascii="Times New Roman" w:hAnsi="Times New Roman" w:cs="Times New Roman"/>
          <w:b/>
          <w:sz w:val="24"/>
          <w:szCs w:val="24"/>
        </w:rPr>
        <w:t>iz</w:t>
      </w:r>
      <w:r w:rsidR="0023201D">
        <w:rPr>
          <w:rFonts w:ascii="Times New Roman" w:hAnsi="Times New Roman" w:cs="Times New Roman"/>
          <w:b/>
          <w:sz w:val="24"/>
          <w:szCs w:val="24"/>
        </w:rPr>
        <w:t>devumiem</w:t>
      </w:r>
      <w:r w:rsidRPr="0024267D">
        <w:rPr>
          <w:rFonts w:ascii="Times New Roman" w:hAnsi="Times New Roman" w:cs="Times New Roman"/>
          <w:b/>
          <w:sz w:val="24"/>
          <w:szCs w:val="24"/>
        </w:rPr>
        <w:t>.</w:t>
      </w:r>
      <w:r w:rsidRPr="00BB5E0F">
        <w:rPr>
          <w:rFonts w:ascii="Times New Roman" w:hAnsi="Times New Roman" w:cs="Times New Roman"/>
          <w:sz w:val="24"/>
          <w:szCs w:val="24"/>
        </w:rPr>
        <w:t xml:space="preserve"> To var piemērot gan visai attiecināmajai līguma summai, gan arī tikai izdevumiem, kas saistīti ar noteiktām pārkāptām darbībām (ja iespējams noteikt). </w:t>
      </w:r>
      <w:r w:rsidR="00BD5D27">
        <w:rPr>
          <w:rFonts w:ascii="Times New Roman" w:hAnsi="Times New Roman" w:cs="Times New Roman"/>
          <w:sz w:val="24"/>
          <w:szCs w:val="24"/>
        </w:rPr>
        <w:t>Konstatējot n</w:t>
      </w:r>
      <w:r w:rsidR="00CF7D93">
        <w:rPr>
          <w:rFonts w:ascii="Times New Roman" w:hAnsi="Times New Roman" w:cs="Times New Roman"/>
          <w:sz w:val="24"/>
          <w:szCs w:val="24"/>
        </w:rPr>
        <w:t>eatbilstoši veikt</w:t>
      </w:r>
      <w:r w:rsidR="0023201D">
        <w:rPr>
          <w:rFonts w:ascii="Times New Roman" w:hAnsi="Times New Roman" w:cs="Times New Roman"/>
          <w:sz w:val="24"/>
          <w:szCs w:val="24"/>
        </w:rPr>
        <w:t>o</w:t>
      </w:r>
      <w:r w:rsidR="00B737D7">
        <w:rPr>
          <w:rFonts w:ascii="Times New Roman" w:hAnsi="Times New Roman" w:cs="Times New Roman"/>
          <w:sz w:val="24"/>
          <w:szCs w:val="24"/>
        </w:rPr>
        <w:t>s</w:t>
      </w:r>
      <w:r w:rsidR="00CF7D93">
        <w:rPr>
          <w:rFonts w:ascii="Times New Roman" w:hAnsi="Times New Roman" w:cs="Times New Roman"/>
          <w:sz w:val="24"/>
          <w:szCs w:val="24"/>
        </w:rPr>
        <w:t xml:space="preserve"> izdevumu</w:t>
      </w:r>
      <w:r w:rsidR="00B737D7">
        <w:rPr>
          <w:rFonts w:ascii="Times New Roman" w:hAnsi="Times New Roman" w:cs="Times New Roman"/>
          <w:sz w:val="24"/>
          <w:szCs w:val="24"/>
        </w:rPr>
        <w:t>s</w:t>
      </w:r>
      <w:r w:rsidR="00CF7D93">
        <w:rPr>
          <w:rFonts w:ascii="Times New Roman" w:hAnsi="Times New Roman" w:cs="Times New Roman"/>
          <w:sz w:val="24"/>
          <w:szCs w:val="24"/>
        </w:rPr>
        <w:t xml:space="preserve">, t.sk. arī finanšu korekcijas piemērošanas gadījumā, </w:t>
      </w:r>
      <w:r w:rsidR="00FC0535">
        <w:rPr>
          <w:rFonts w:ascii="Times New Roman" w:hAnsi="Times New Roman" w:cs="Times New Roman"/>
          <w:sz w:val="24"/>
          <w:szCs w:val="24"/>
        </w:rPr>
        <w:t xml:space="preserve">no FS </w:t>
      </w:r>
      <w:r w:rsidR="00B737D7">
        <w:rPr>
          <w:rFonts w:ascii="Times New Roman" w:hAnsi="Times New Roman" w:cs="Times New Roman"/>
          <w:sz w:val="24"/>
          <w:szCs w:val="24"/>
        </w:rPr>
        <w:t xml:space="preserve">neatgūst </w:t>
      </w:r>
      <w:r w:rsidR="0023201D">
        <w:rPr>
          <w:rFonts w:ascii="Times New Roman" w:hAnsi="Times New Roman" w:cs="Times New Roman"/>
          <w:sz w:val="24"/>
          <w:szCs w:val="24"/>
        </w:rPr>
        <w:t xml:space="preserve">privātā </w:t>
      </w:r>
      <w:r w:rsidR="00CF7D93">
        <w:rPr>
          <w:rFonts w:ascii="Times New Roman" w:hAnsi="Times New Roman" w:cs="Times New Roman"/>
          <w:sz w:val="24"/>
          <w:szCs w:val="24"/>
        </w:rPr>
        <w:t xml:space="preserve">finansējuma daļu. </w:t>
      </w:r>
    </w:p>
    <w:p w14:paraId="1451DE1F" w14:textId="77777777" w:rsidR="00AA2B0E" w:rsidRDefault="00AA2B0E" w:rsidP="00A44A1D">
      <w:pPr>
        <w:pStyle w:val="ListParagraph"/>
        <w:spacing w:after="0" w:line="240" w:lineRule="auto"/>
        <w:ind w:left="567" w:hanging="425"/>
        <w:jc w:val="both"/>
        <w:rPr>
          <w:rFonts w:ascii="Times New Roman" w:hAnsi="Times New Roman" w:cs="Times New Roman"/>
          <w:sz w:val="24"/>
          <w:szCs w:val="24"/>
        </w:rPr>
      </w:pPr>
    </w:p>
    <w:p w14:paraId="027D0A78" w14:textId="10AA2B5E" w:rsidR="00E55DCA" w:rsidRPr="00AA2B0E" w:rsidRDefault="00F27D21" w:rsidP="00A44A1D">
      <w:pPr>
        <w:pStyle w:val="ListParagraph"/>
        <w:numPr>
          <w:ilvl w:val="0"/>
          <w:numId w:val="3"/>
        </w:numPr>
        <w:tabs>
          <w:tab w:val="left" w:pos="284"/>
        </w:tabs>
        <w:spacing w:after="0" w:line="240" w:lineRule="auto"/>
        <w:ind w:left="567" w:hanging="425"/>
        <w:jc w:val="both"/>
        <w:rPr>
          <w:rFonts w:ascii="Times New Roman" w:hAnsi="Times New Roman" w:cs="Times New Roman"/>
          <w:sz w:val="24"/>
          <w:szCs w:val="24"/>
        </w:rPr>
      </w:pPr>
      <w:r w:rsidRPr="00AA2B0E">
        <w:rPr>
          <w:rFonts w:ascii="Times New Roman" w:hAnsi="Times New Roman" w:cs="Times New Roman"/>
          <w:sz w:val="24"/>
          <w:szCs w:val="24"/>
        </w:rPr>
        <w:t xml:space="preserve">Proporcionālās finanšu korekcijas apmērs, kas piemērots noslēgtajam līgumam, ir jāpārskata pirms noslēguma maksājuma veikšanas, ņemot vērā faktiskās attiecināmās izmaksas. </w:t>
      </w:r>
    </w:p>
    <w:p w14:paraId="1A54565E" w14:textId="20FB015D" w:rsidR="00F27D21" w:rsidRDefault="00F27D21" w:rsidP="00EF6484">
      <w:pPr>
        <w:pStyle w:val="ListParagraph"/>
        <w:spacing w:after="0" w:line="240" w:lineRule="auto"/>
        <w:ind w:left="284" w:firstLine="283"/>
        <w:jc w:val="both"/>
        <w:rPr>
          <w:rFonts w:ascii="Times New Roman" w:hAnsi="Times New Roman" w:cs="Times New Roman"/>
          <w:sz w:val="24"/>
          <w:szCs w:val="24"/>
        </w:rPr>
      </w:pPr>
      <w:r>
        <w:rPr>
          <w:rFonts w:ascii="Times New Roman" w:hAnsi="Times New Roman" w:cs="Times New Roman"/>
          <w:sz w:val="24"/>
          <w:szCs w:val="24"/>
        </w:rPr>
        <w:t xml:space="preserve">Ja, veicot neatbilstoši veikto izdevumu apmēra pārbaudi, tiek konstatēts, ka faktiskās līguma izmaksas ir mazākas par sākotnējām līguma izmaksām, kuras bija zināmas proporcionālās finanšu korekcijas piemērošanas brīdī, neatbilstoši veikto izdevumu </w:t>
      </w:r>
      <w:r w:rsidR="00E55DCA">
        <w:rPr>
          <w:rFonts w:ascii="Times New Roman" w:hAnsi="Times New Roman" w:cs="Times New Roman"/>
          <w:sz w:val="24"/>
          <w:szCs w:val="24"/>
        </w:rPr>
        <w:t>starpība uzskatāma par projekta attiecināmajām izmaksām, kuras izmaksājamas FS ar noslēguma maksājumu.</w:t>
      </w:r>
      <w:r>
        <w:rPr>
          <w:rFonts w:ascii="Times New Roman" w:hAnsi="Times New Roman" w:cs="Times New Roman"/>
          <w:sz w:val="24"/>
          <w:szCs w:val="24"/>
        </w:rPr>
        <w:t xml:space="preserve"> </w:t>
      </w:r>
    </w:p>
    <w:p w14:paraId="1D54B53F" w14:textId="61678961" w:rsidR="00F27D21" w:rsidRDefault="00E55DCA" w:rsidP="00EF6484">
      <w:pPr>
        <w:pStyle w:val="ListParagraph"/>
        <w:tabs>
          <w:tab w:val="left" w:pos="284"/>
        </w:tabs>
        <w:spacing w:after="0" w:line="240" w:lineRule="auto"/>
        <w:ind w:left="284" w:firstLine="283"/>
        <w:jc w:val="both"/>
        <w:rPr>
          <w:rFonts w:ascii="Times New Roman" w:hAnsi="Times New Roman" w:cs="Times New Roman"/>
          <w:sz w:val="24"/>
          <w:szCs w:val="24"/>
        </w:rPr>
      </w:pPr>
      <w:r>
        <w:rPr>
          <w:rFonts w:ascii="Times New Roman" w:hAnsi="Times New Roman" w:cs="Times New Roman"/>
          <w:sz w:val="24"/>
          <w:szCs w:val="24"/>
        </w:rPr>
        <w:lastRenderedPageBreak/>
        <w:t xml:space="preserve">Savukārt, ja faktiskās līguma izmaksas ir lielākas par sākotnējām līguma izmaksām, neatbilstoši veikto izdevumu starpību ietur no noslēguma maksājuma. </w:t>
      </w:r>
    </w:p>
    <w:p w14:paraId="531626CC" w14:textId="1FB062EC" w:rsidR="00C205A3" w:rsidRPr="00E73C7C" w:rsidRDefault="00C205A3" w:rsidP="002A3BFD">
      <w:pPr>
        <w:pStyle w:val="ListParagraph"/>
        <w:numPr>
          <w:ilvl w:val="0"/>
          <w:numId w:val="3"/>
        </w:numPr>
        <w:spacing w:after="0" w:line="240" w:lineRule="auto"/>
        <w:ind w:left="567" w:hanging="425"/>
        <w:jc w:val="both"/>
        <w:rPr>
          <w:rFonts w:ascii="Times New Roman" w:hAnsi="Times New Roman" w:cs="Times New Roman"/>
          <w:sz w:val="24"/>
          <w:szCs w:val="24"/>
        </w:rPr>
      </w:pPr>
      <w:r w:rsidRPr="00E73C7C">
        <w:rPr>
          <w:rFonts w:ascii="Times New Roman" w:hAnsi="Times New Roman" w:cs="Times New Roman"/>
          <w:sz w:val="24"/>
          <w:szCs w:val="24"/>
        </w:rPr>
        <w:t xml:space="preserve">Tas, ka projektu ieviešanu ir iespējams pilnveidot, ne vienmēr ir par iemeslu proporcionālās finanšu korekcijas piemērošanai. Gadījumos, kad konstatēti </w:t>
      </w:r>
      <w:r w:rsidR="004431CC">
        <w:rPr>
          <w:rFonts w:ascii="Times New Roman" w:hAnsi="Times New Roman" w:cs="Times New Roman"/>
          <w:sz w:val="24"/>
          <w:szCs w:val="24"/>
        </w:rPr>
        <w:t xml:space="preserve">formāli </w:t>
      </w:r>
      <w:r w:rsidRPr="00E73C7C">
        <w:rPr>
          <w:rFonts w:ascii="Times New Roman" w:hAnsi="Times New Roman" w:cs="Times New Roman"/>
          <w:sz w:val="24"/>
          <w:szCs w:val="24"/>
        </w:rPr>
        <w:t>pārkāpumi</w:t>
      </w:r>
      <w:r w:rsidR="00E96269">
        <w:rPr>
          <w:rFonts w:ascii="Times New Roman" w:hAnsi="Times New Roman" w:cs="Times New Roman"/>
          <w:sz w:val="24"/>
          <w:szCs w:val="24"/>
        </w:rPr>
        <w:t xml:space="preserve"> </w:t>
      </w:r>
      <w:r w:rsidR="001F7EE0" w:rsidRPr="001F7EE0">
        <w:rPr>
          <w:rFonts w:ascii="Times New Roman" w:hAnsi="Times New Roman" w:cs="Times New Roman"/>
          <w:sz w:val="24"/>
          <w:szCs w:val="24"/>
        </w:rPr>
        <w:t>bez finansiālas ietekmes</w:t>
      </w:r>
      <w:r w:rsidR="00FC0535">
        <w:rPr>
          <w:rFonts w:ascii="Times New Roman" w:hAnsi="Times New Roman" w:cs="Times New Roman"/>
          <w:sz w:val="24"/>
          <w:szCs w:val="24"/>
        </w:rPr>
        <w:t xml:space="preserve">, kuriem </w:t>
      </w:r>
      <w:r w:rsidRPr="00E73C7C">
        <w:rPr>
          <w:rFonts w:ascii="Times New Roman" w:hAnsi="Times New Roman" w:cs="Times New Roman"/>
          <w:sz w:val="24"/>
          <w:szCs w:val="24"/>
        </w:rPr>
        <w:t xml:space="preserve">nav ietekmes uz projekta mērķa un noteikto rādītāju sasniegšanu, kā arī ,,pilnveidojumi/ papildinājumi” ir saskaņoti ar </w:t>
      </w:r>
      <w:r w:rsidR="006A6B25" w:rsidRPr="00E73C7C">
        <w:rPr>
          <w:rFonts w:ascii="Times New Roman" w:hAnsi="Times New Roman" w:cs="Times New Roman"/>
          <w:sz w:val="24"/>
          <w:szCs w:val="24"/>
        </w:rPr>
        <w:t>SI</w:t>
      </w:r>
      <w:r w:rsidRPr="00E73C7C">
        <w:rPr>
          <w:rFonts w:ascii="Times New Roman" w:hAnsi="Times New Roman" w:cs="Times New Roman"/>
          <w:sz w:val="24"/>
          <w:szCs w:val="24"/>
        </w:rPr>
        <w:t xml:space="preserve"> un veikti attiecīgi grozījumi līgumā vai vienošanās par projekta īstenošanu, proporcionālo finanšu korekciju var nepiemērot, par pārkāpumiem informējot </w:t>
      </w:r>
      <w:r w:rsidR="006A6B25" w:rsidRPr="00E73C7C">
        <w:rPr>
          <w:rFonts w:ascii="Times New Roman" w:hAnsi="Times New Roman" w:cs="Times New Roman"/>
          <w:sz w:val="24"/>
          <w:szCs w:val="24"/>
        </w:rPr>
        <w:t>FS</w:t>
      </w:r>
      <w:r w:rsidRPr="00E73C7C">
        <w:rPr>
          <w:rFonts w:ascii="Times New Roman" w:hAnsi="Times New Roman" w:cs="Times New Roman"/>
          <w:sz w:val="24"/>
          <w:szCs w:val="24"/>
        </w:rPr>
        <w:t xml:space="preserve">, ja vien </w:t>
      </w:r>
      <w:r w:rsidR="006A6B25" w:rsidRPr="00E73C7C">
        <w:rPr>
          <w:rFonts w:ascii="Times New Roman" w:hAnsi="Times New Roman" w:cs="Times New Roman"/>
          <w:sz w:val="24"/>
          <w:szCs w:val="24"/>
        </w:rPr>
        <w:t>SI</w:t>
      </w:r>
      <w:r w:rsidRPr="00E73C7C">
        <w:rPr>
          <w:rFonts w:ascii="Times New Roman" w:hAnsi="Times New Roman" w:cs="Times New Roman"/>
          <w:sz w:val="24"/>
          <w:szCs w:val="24"/>
        </w:rPr>
        <w:t xml:space="preserve"> nerodas šaub</w:t>
      </w:r>
      <w:r w:rsidR="002C0211">
        <w:rPr>
          <w:rFonts w:ascii="Times New Roman" w:hAnsi="Times New Roman" w:cs="Times New Roman"/>
          <w:sz w:val="24"/>
          <w:szCs w:val="24"/>
        </w:rPr>
        <w:t xml:space="preserve">as par izdevumu attiecināmību. </w:t>
      </w:r>
    </w:p>
    <w:p w14:paraId="13DB4C3C" w14:textId="77777777" w:rsidR="00C205A3" w:rsidRPr="00C205A3" w:rsidRDefault="00C205A3" w:rsidP="002A3BFD">
      <w:pPr>
        <w:pStyle w:val="ListParagraph"/>
        <w:tabs>
          <w:tab w:val="left" w:pos="567"/>
          <w:tab w:val="center" w:leader="dot" w:pos="9072"/>
        </w:tabs>
        <w:spacing w:after="0" w:line="240" w:lineRule="auto"/>
        <w:ind w:left="567" w:hanging="425"/>
        <w:jc w:val="both"/>
        <w:rPr>
          <w:rFonts w:ascii="Times New Roman" w:hAnsi="Times New Roman" w:cs="Times New Roman"/>
          <w:sz w:val="24"/>
          <w:szCs w:val="24"/>
        </w:rPr>
      </w:pPr>
    </w:p>
    <w:p w14:paraId="6D55509A" w14:textId="2CD62EED" w:rsidR="00C63D27" w:rsidRDefault="00C205A3" w:rsidP="00C63D27">
      <w:pPr>
        <w:pStyle w:val="ListParagraph"/>
        <w:tabs>
          <w:tab w:val="left" w:pos="567"/>
          <w:tab w:val="center" w:leader="dot" w:pos="9072"/>
        </w:tabs>
        <w:spacing w:after="120" w:line="360" w:lineRule="auto"/>
        <w:ind w:left="0"/>
        <w:jc w:val="both"/>
        <w:rPr>
          <w:rFonts w:ascii="Times New Roman" w:hAnsi="Times New Roman" w:cs="Times New Roman"/>
          <w:i/>
          <w:sz w:val="24"/>
          <w:szCs w:val="24"/>
        </w:rPr>
      </w:pPr>
      <w:r w:rsidRPr="006A6B25">
        <w:rPr>
          <w:rFonts w:ascii="Times New Roman" w:hAnsi="Times New Roman" w:cs="Times New Roman"/>
          <w:i/>
          <w:sz w:val="24"/>
          <w:szCs w:val="24"/>
        </w:rPr>
        <w:t xml:space="preserve">Piemērs: </w:t>
      </w:r>
    </w:p>
    <w:p w14:paraId="5F085164" w14:textId="7D02074C" w:rsidR="00C205A3" w:rsidRPr="006A6B25" w:rsidRDefault="00C205A3" w:rsidP="00C63D27">
      <w:pPr>
        <w:pStyle w:val="ListParagraph"/>
        <w:tabs>
          <w:tab w:val="left" w:pos="567"/>
          <w:tab w:val="center" w:leader="dot" w:pos="9072"/>
        </w:tabs>
        <w:spacing w:after="0" w:line="240" w:lineRule="auto"/>
        <w:ind w:left="0"/>
        <w:jc w:val="both"/>
        <w:rPr>
          <w:rFonts w:ascii="Times New Roman" w:hAnsi="Times New Roman" w:cs="Times New Roman"/>
          <w:i/>
          <w:sz w:val="24"/>
          <w:szCs w:val="24"/>
        </w:rPr>
      </w:pPr>
      <w:r w:rsidRPr="006A6B25">
        <w:rPr>
          <w:rFonts w:ascii="Times New Roman" w:hAnsi="Times New Roman" w:cs="Times New Roman"/>
          <w:i/>
          <w:sz w:val="24"/>
          <w:szCs w:val="24"/>
        </w:rPr>
        <w:t>Kontrolē X tika konstatēts, ka:</w:t>
      </w:r>
    </w:p>
    <w:p w14:paraId="5D2760FD" w14:textId="77777777" w:rsidR="00C205A3" w:rsidRPr="006A6B25" w:rsidRDefault="006A6B25" w:rsidP="000675B8">
      <w:pPr>
        <w:pStyle w:val="ListParagraph"/>
        <w:tabs>
          <w:tab w:val="left" w:pos="567"/>
          <w:tab w:val="center" w:leader="dot" w:pos="9072"/>
        </w:tabs>
        <w:spacing w:after="0" w:line="240" w:lineRule="auto"/>
        <w:ind w:left="284"/>
        <w:jc w:val="both"/>
        <w:rPr>
          <w:rFonts w:ascii="Times New Roman" w:hAnsi="Times New Roman" w:cs="Times New Roman"/>
          <w:i/>
          <w:sz w:val="24"/>
          <w:szCs w:val="24"/>
        </w:rPr>
      </w:pPr>
      <w:r>
        <w:rPr>
          <w:rFonts w:ascii="Times New Roman" w:hAnsi="Times New Roman" w:cs="Times New Roman"/>
          <w:i/>
          <w:sz w:val="24"/>
          <w:szCs w:val="24"/>
        </w:rPr>
        <w:t>FS</w:t>
      </w:r>
      <w:r w:rsidR="00C205A3" w:rsidRPr="006A6B25">
        <w:rPr>
          <w:rFonts w:ascii="Times New Roman" w:hAnsi="Times New Roman" w:cs="Times New Roman"/>
          <w:i/>
          <w:sz w:val="24"/>
          <w:szCs w:val="24"/>
        </w:rPr>
        <w:t xml:space="preserve"> jāuzlabo projekta dokumentācijas kārtošana, bet šis konstatējums neizraisīja šaubas par dokumentu izsekojamību;</w:t>
      </w:r>
    </w:p>
    <w:p w14:paraId="4AC0A6D2" w14:textId="77777777" w:rsidR="00C205A3" w:rsidRPr="006A6B25" w:rsidRDefault="00C205A3" w:rsidP="000675B8">
      <w:pPr>
        <w:pStyle w:val="ListParagraph"/>
        <w:tabs>
          <w:tab w:val="left" w:pos="567"/>
          <w:tab w:val="center" w:leader="dot" w:pos="9072"/>
        </w:tabs>
        <w:spacing w:after="0" w:line="240" w:lineRule="auto"/>
        <w:ind w:left="284"/>
        <w:jc w:val="both"/>
        <w:rPr>
          <w:rFonts w:ascii="Times New Roman" w:hAnsi="Times New Roman" w:cs="Times New Roman"/>
          <w:i/>
          <w:sz w:val="24"/>
          <w:szCs w:val="24"/>
        </w:rPr>
      </w:pPr>
      <w:r w:rsidRPr="006A6B25">
        <w:rPr>
          <w:rFonts w:ascii="Times New Roman" w:hAnsi="Times New Roman" w:cs="Times New Roman"/>
          <w:i/>
          <w:sz w:val="24"/>
          <w:szCs w:val="24"/>
        </w:rPr>
        <w:t>netiek dokumentēta projekta gaitas kontrole (ja pārkāpums konstatēts atkārtoti, piemēro korekciju);</w:t>
      </w:r>
    </w:p>
    <w:p w14:paraId="5BCCA91E" w14:textId="7287E145" w:rsidR="00C205A3" w:rsidRPr="006A6B25" w:rsidRDefault="00C205A3" w:rsidP="000675B8">
      <w:pPr>
        <w:pStyle w:val="ListParagraph"/>
        <w:tabs>
          <w:tab w:val="left" w:pos="567"/>
          <w:tab w:val="center" w:leader="dot" w:pos="9072"/>
        </w:tabs>
        <w:spacing w:after="0" w:line="240" w:lineRule="auto"/>
        <w:ind w:left="284"/>
        <w:jc w:val="both"/>
        <w:rPr>
          <w:rFonts w:ascii="Times New Roman" w:hAnsi="Times New Roman" w:cs="Times New Roman"/>
          <w:i/>
          <w:sz w:val="24"/>
          <w:szCs w:val="24"/>
        </w:rPr>
      </w:pPr>
      <w:r w:rsidRPr="006A6B25">
        <w:rPr>
          <w:rFonts w:ascii="Times New Roman" w:hAnsi="Times New Roman" w:cs="Times New Roman"/>
          <w:i/>
          <w:sz w:val="24"/>
          <w:szCs w:val="24"/>
        </w:rPr>
        <w:t>visā dokumentācijā (t.sk. rēķinos un maksājumu uzdevumos), kas attiecas uz Projekta ī</w:t>
      </w:r>
      <w:r w:rsidR="002C0211">
        <w:rPr>
          <w:rFonts w:ascii="Times New Roman" w:hAnsi="Times New Roman" w:cs="Times New Roman"/>
          <w:i/>
          <w:sz w:val="24"/>
          <w:szCs w:val="24"/>
        </w:rPr>
        <w:t xml:space="preserve">stenošanu un Līguma/Vienošanās </w:t>
      </w:r>
      <w:r w:rsidRPr="006A6B25">
        <w:rPr>
          <w:rFonts w:ascii="Times New Roman" w:hAnsi="Times New Roman" w:cs="Times New Roman"/>
          <w:i/>
          <w:sz w:val="24"/>
          <w:szCs w:val="24"/>
        </w:rPr>
        <w:t>izpildi, netiek norādīts Līguma/Vienošanās numurs;</w:t>
      </w:r>
    </w:p>
    <w:p w14:paraId="5580D424" w14:textId="25213B63" w:rsidR="00C205A3" w:rsidRPr="006A6B25" w:rsidRDefault="00C205A3" w:rsidP="000675B8">
      <w:pPr>
        <w:pStyle w:val="ListParagraph"/>
        <w:tabs>
          <w:tab w:val="left" w:pos="567"/>
          <w:tab w:val="center" w:leader="dot" w:pos="9072"/>
        </w:tabs>
        <w:spacing w:after="0" w:line="240" w:lineRule="auto"/>
        <w:ind w:left="284"/>
        <w:jc w:val="both"/>
        <w:rPr>
          <w:rFonts w:ascii="Times New Roman" w:hAnsi="Times New Roman" w:cs="Times New Roman"/>
          <w:i/>
          <w:sz w:val="24"/>
          <w:szCs w:val="24"/>
        </w:rPr>
      </w:pPr>
      <w:r w:rsidRPr="006A6B25">
        <w:rPr>
          <w:rFonts w:ascii="Times New Roman" w:hAnsi="Times New Roman" w:cs="Times New Roman"/>
          <w:i/>
          <w:sz w:val="24"/>
          <w:szCs w:val="24"/>
        </w:rPr>
        <w:t>projekta dokumentācija un saistoša korespondence netiek noformēta atbils</w:t>
      </w:r>
      <w:r w:rsidR="006A6B25">
        <w:rPr>
          <w:rFonts w:ascii="Times New Roman" w:hAnsi="Times New Roman" w:cs="Times New Roman"/>
          <w:i/>
          <w:sz w:val="24"/>
          <w:szCs w:val="24"/>
        </w:rPr>
        <w:t xml:space="preserve">toši </w:t>
      </w:r>
      <w:r w:rsidR="002619E2">
        <w:rPr>
          <w:rFonts w:ascii="Times New Roman" w:hAnsi="Times New Roman" w:cs="Times New Roman"/>
          <w:i/>
          <w:sz w:val="24"/>
          <w:szCs w:val="24"/>
        </w:rPr>
        <w:t>LV</w:t>
      </w:r>
      <w:r w:rsidR="006A6B25">
        <w:rPr>
          <w:rFonts w:ascii="Times New Roman" w:hAnsi="Times New Roman" w:cs="Times New Roman"/>
          <w:i/>
          <w:sz w:val="24"/>
          <w:szCs w:val="24"/>
        </w:rPr>
        <w:t xml:space="preserve"> normatīvo aktu prasībām.</w:t>
      </w:r>
    </w:p>
    <w:p w14:paraId="4A5746AA" w14:textId="77777777" w:rsidR="00C205A3" w:rsidRPr="00C205A3" w:rsidRDefault="00C205A3" w:rsidP="00C205A3">
      <w:pPr>
        <w:pStyle w:val="ListParagraph"/>
        <w:tabs>
          <w:tab w:val="left" w:pos="567"/>
          <w:tab w:val="center" w:leader="dot" w:pos="9072"/>
        </w:tabs>
        <w:spacing w:after="0" w:line="240" w:lineRule="auto"/>
        <w:ind w:left="360"/>
        <w:jc w:val="both"/>
        <w:rPr>
          <w:rFonts w:ascii="Times New Roman" w:hAnsi="Times New Roman" w:cs="Times New Roman"/>
          <w:sz w:val="24"/>
          <w:szCs w:val="24"/>
        </w:rPr>
      </w:pPr>
    </w:p>
    <w:p w14:paraId="113EBC94" w14:textId="44AF7873" w:rsidR="00C205A3" w:rsidRPr="00C205A3" w:rsidRDefault="00C205A3" w:rsidP="002A3BFD">
      <w:pPr>
        <w:pStyle w:val="ListParagraph"/>
        <w:numPr>
          <w:ilvl w:val="0"/>
          <w:numId w:val="3"/>
        </w:numPr>
        <w:spacing w:after="0" w:line="240" w:lineRule="auto"/>
        <w:ind w:left="567" w:hanging="425"/>
        <w:jc w:val="both"/>
        <w:rPr>
          <w:rFonts w:ascii="Times New Roman" w:hAnsi="Times New Roman" w:cs="Times New Roman"/>
          <w:sz w:val="24"/>
          <w:szCs w:val="24"/>
        </w:rPr>
      </w:pPr>
      <w:r w:rsidRPr="00C205A3">
        <w:rPr>
          <w:rFonts w:ascii="Times New Roman" w:hAnsi="Times New Roman" w:cs="Times New Roman"/>
          <w:sz w:val="24"/>
          <w:szCs w:val="24"/>
        </w:rPr>
        <w:t xml:space="preserve">Lemjot par </w:t>
      </w:r>
      <w:r w:rsidR="003C6DDF">
        <w:rPr>
          <w:rFonts w:ascii="Times New Roman" w:hAnsi="Times New Roman" w:cs="Times New Roman"/>
          <w:sz w:val="24"/>
          <w:szCs w:val="24"/>
        </w:rPr>
        <w:t xml:space="preserve">proporcionālās </w:t>
      </w:r>
      <w:r w:rsidRPr="00C205A3">
        <w:rPr>
          <w:rFonts w:ascii="Times New Roman" w:hAnsi="Times New Roman" w:cs="Times New Roman"/>
          <w:sz w:val="24"/>
          <w:szCs w:val="24"/>
        </w:rPr>
        <w:t xml:space="preserve">finanšu korekcijas likmi, galvenais apsvērums, ko ņem vērā, ir zaudējumu riska pakāpe, kurai tiek pakļauti </w:t>
      </w:r>
      <w:r w:rsidR="00E96269">
        <w:rPr>
          <w:rFonts w:ascii="Times New Roman" w:hAnsi="Times New Roman" w:cs="Times New Roman"/>
          <w:sz w:val="24"/>
          <w:szCs w:val="24"/>
        </w:rPr>
        <w:t>ES</w:t>
      </w:r>
      <w:r w:rsidR="00C81B60" w:rsidRPr="00C205A3">
        <w:rPr>
          <w:rFonts w:ascii="Times New Roman" w:hAnsi="Times New Roman" w:cs="Times New Roman"/>
          <w:sz w:val="24"/>
          <w:szCs w:val="24"/>
        </w:rPr>
        <w:t xml:space="preserve"> </w:t>
      </w:r>
      <w:r w:rsidR="004477F3">
        <w:rPr>
          <w:rFonts w:ascii="Times New Roman" w:hAnsi="Times New Roman" w:cs="Times New Roman"/>
          <w:sz w:val="24"/>
          <w:szCs w:val="24"/>
        </w:rPr>
        <w:t xml:space="preserve">fondu </w:t>
      </w:r>
      <w:r w:rsidRPr="00C205A3">
        <w:rPr>
          <w:rFonts w:ascii="Times New Roman" w:hAnsi="Times New Roman" w:cs="Times New Roman"/>
          <w:sz w:val="24"/>
          <w:szCs w:val="24"/>
        </w:rPr>
        <w:t xml:space="preserve">līdzekļi (iespējamie zaudējumi </w:t>
      </w:r>
      <w:r w:rsidR="006A6B25">
        <w:rPr>
          <w:rFonts w:ascii="Times New Roman" w:hAnsi="Times New Roman" w:cs="Times New Roman"/>
          <w:sz w:val="24"/>
          <w:szCs w:val="24"/>
        </w:rPr>
        <w:t>ES</w:t>
      </w:r>
      <w:r w:rsidRPr="00C205A3">
        <w:rPr>
          <w:rFonts w:ascii="Times New Roman" w:hAnsi="Times New Roman" w:cs="Times New Roman"/>
          <w:sz w:val="24"/>
          <w:szCs w:val="24"/>
        </w:rPr>
        <w:t xml:space="preserve"> un </w:t>
      </w:r>
      <w:r w:rsidR="002619E2">
        <w:rPr>
          <w:rFonts w:ascii="Times New Roman" w:hAnsi="Times New Roman" w:cs="Times New Roman"/>
          <w:sz w:val="24"/>
          <w:szCs w:val="24"/>
        </w:rPr>
        <w:t>LV</w:t>
      </w:r>
      <w:r w:rsidRPr="00C205A3">
        <w:rPr>
          <w:rFonts w:ascii="Times New Roman" w:hAnsi="Times New Roman" w:cs="Times New Roman"/>
          <w:sz w:val="24"/>
          <w:szCs w:val="24"/>
        </w:rPr>
        <w:t xml:space="preserve"> budžetam)</w:t>
      </w:r>
      <w:r w:rsidR="006A6B25">
        <w:rPr>
          <w:rFonts w:ascii="Times New Roman" w:hAnsi="Times New Roman" w:cs="Times New Roman"/>
          <w:sz w:val="24"/>
          <w:szCs w:val="24"/>
        </w:rPr>
        <w:t xml:space="preserve">. </w:t>
      </w:r>
      <w:r w:rsidRPr="00C205A3">
        <w:rPr>
          <w:rFonts w:ascii="Times New Roman" w:hAnsi="Times New Roman" w:cs="Times New Roman"/>
          <w:sz w:val="24"/>
          <w:szCs w:val="24"/>
        </w:rPr>
        <w:t xml:space="preserve">Tādējādi, </w:t>
      </w:r>
      <w:r w:rsidR="006A6B25">
        <w:rPr>
          <w:rFonts w:ascii="Times New Roman" w:hAnsi="Times New Roman" w:cs="Times New Roman"/>
          <w:sz w:val="24"/>
          <w:szCs w:val="24"/>
        </w:rPr>
        <w:t xml:space="preserve">piemērojot </w:t>
      </w:r>
      <w:r w:rsidR="003C6DDF">
        <w:rPr>
          <w:rFonts w:ascii="Times New Roman" w:hAnsi="Times New Roman" w:cs="Times New Roman"/>
          <w:sz w:val="24"/>
          <w:szCs w:val="24"/>
        </w:rPr>
        <w:t xml:space="preserve">proporcionālo </w:t>
      </w:r>
      <w:r w:rsidR="006A6B25">
        <w:rPr>
          <w:rFonts w:ascii="Times New Roman" w:hAnsi="Times New Roman" w:cs="Times New Roman"/>
          <w:sz w:val="24"/>
          <w:szCs w:val="24"/>
        </w:rPr>
        <w:t>finanšu</w:t>
      </w:r>
      <w:r w:rsidRPr="00C205A3">
        <w:rPr>
          <w:rFonts w:ascii="Times New Roman" w:hAnsi="Times New Roman" w:cs="Times New Roman"/>
          <w:sz w:val="24"/>
          <w:szCs w:val="24"/>
        </w:rPr>
        <w:t xml:space="preserve"> korekciju, ir jāievēro samērīguma </w:t>
      </w:r>
      <w:r w:rsidR="0023201D">
        <w:rPr>
          <w:rFonts w:ascii="Times New Roman" w:hAnsi="Times New Roman" w:cs="Times New Roman"/>
          <w:sz w:val="24"/>
          <w:szCs w:val="24"/>
        </w:rPr>
        <w:t xml:space="preserve">vai </w:t>
      </w:r>
      <w:r w:rsidR="006A6B25">
        <w:rPr>
          <w:rFonts w:ascii="Times New Roman" w:hAnsi="Times New Roman" w:cs="Times New Roman"/>
          <w:sz w:val="24"/>
          <w:szCs w:val="24"/>
        </w:rPr>
        <w:t>proporcionalitātes princips (</w:t>
      </w:r>
      <w:r w:rsidR="003A3D62">
        <w:rPr>
          <w:rFonts w:ascii="Times New Roman" w:hAnsi="Times New Roman" w:cs="Times New Roman"/>
          <w:sz w:val="24"/>
          <w:szCs w:val="24"/>
        </w:rPr>
        <w:t>Šo v</w:t>
      </w:r>
      <w:r w:rsidR="006A6B25">
        <w:rPr>
          <w:rFonts w:ascii="Times New Roman" w:hAnsi="Times New Roman" w:cs="Times New Roman"/>
          <w:sz w:val="24"/>
          <w:szCs w:val="24"/>
        </w:rPr>
        <w:t xml:space="preserve">adlīniju </w:t>
      </w:r>
      <w:r w:rsidR="00572CBA" w:rsidRPr="001B2F7B">
        <w:rPr>
          <w:rFonts w:ascii="Times New Roman" w:hAnsi="Times New Roman" w:cs="Times New Roman"/>
          <w:sz w:val="24"/>
          <w:szCs w:val="24"/>
        </w:rPr>
        <w:t>5</w:t>
      </w:r>
      <w:r w:rsidR="006A6B25" w:rsidRPr="001B2F7B">
        <w:rPr>
          <w:rFonts w:ascii="Times New Roman" w:hAnsi="Times New Roman" w:cs="Times New Roman"/>
          <w:sz w:val="24"/>
          <w:szCs w:val="24"/>
        </w:rPr>
        <w:t>.pielikumā norādītās</w:t>
      </w:r>
      <w:r w:rsidR="006A6B25">
        <w:rPr>
          <w:rFonts w:ascii="Times New Roman" w:hAnsi="Times New Roman" w:cs="Times New Roman"/>
          <w:sz w:val="24"/>
          <w:szCs w:val="24"/>
        </w:rPr>
        <w:t xml:space="preserve"> skalas ietver proporcionalitātes principu)</w:t>
      </w:r>
      <w:r w:rsidRPr="00C205A3">
        <w:rPr>
          <w:rFonts w:ascii="Times New Roman" w:hAnsi="Times New Roman" w:cs="Times New Roman"/>
          <w:sz w:val="24"/>
          <w:szCs w:val="24"/>
        </w:rPr>
        <w:t>. Pirms korekcijas piemērošanas ir nepieciešams rūpīgi izmeklēt konkrēto gadījumu un pieņemt lēmumu par piemērojamo finanšu korekcijas veidu</w:t>
      </w:r>
      <w:r w:rsidR="001B2F7B">
        <w:rPr>
          <w:rFonts w:ascii="Times New Roman" w:hAnsi="Times New Roman" w:cs="Times New Roman"/>
          <w:sz w:val="24"/>
          <w:szCs w:val="24"/>
        </w:rPr>
        <w:t>.</w:t>
      </w:r>
      <w:r w:rsidRPr="00C205A3">
        <w:rPr>
          <w:rFonts w:ascii="Times New Roman" w:hAnsi="Times New Roman" w:cs="Times New Roman"/>
          <w:sz w:val="24"/>
          <w:szCs w:val="24"/>
        </w:rPr>
        <w:t xml:space="preserve"> </w:t>
      </w:r>
    </w:p>
    <w:p w14:paraId="2ED544EC" w14:textId="77777777" w:rsidR="0023201D" w:rsidRDefault="0023201D" w:rsidP="0023201D">
      <w:pPr>
        <w:pStyle w:val="ListParagraph"/>
        <w:tabs>
          <w:tab w:val="left" w:pos="567"/>
          <w:tab w:val="left" w:pos="993"/>
          <w:tab w:val="left" w:pos="1276"/>
          <w:tab w:val="left" w:pos="1418"/>
        </w:tabs>
        <w:spacing w:after="0" w:line="240" w:lineRule="auto"/>
        <w:ind w:left="786"/>
        <w:jc w:val="both"/>
        <w:rPr>
          <w:rFonts w:ascii="Times New Roman" w:hAnsi="Times New Roman" w:cs="Times New Roman"/>
          <w:sz w:val="24"/>
          <w:szCs w:val="24"/>
        </w:rPr>
      </w:pPr>
    </w:p>
    <w:p w14:paraId="46C1CC54" w14:textId="77777777" w:rsidR="0023201D" w:rsidRPr="0023201D" w:rsidRDefault="0023201D" w:rsidP="0023201D">
      <w:pPr>
        <w:tabs>
          <w:tab w:val="left" w:pos="0"/>
          <w:tab w:val="center" w:leader="dot" w:pos="9072"/>
        </w:tabs>
        <w:spacing w:after="0" w:line="240" w:lineRule="auto"/>
        <w:jc w:val="both"/>
        <w:rPr>
          <w:rFonts w:ascii="Times New Roman" w:hAnsi="Times New Roman" w:cs="Times New Roman"/>
          <w:sz w:val="24"/>
          <w:szCs w:val="24"/>
        </w:rPr>
      </w:pPr>
      <w:r w:rsidRPr="0023201D">
        <w:rPr>
          <w:rFonts w:ascii="Times New Roman" w:hAnsi="Times New Roman" w:cs="Times New Roman"/>
          <w:sz w:val="24"/>
          <w:szCs w:val="24"/>
        </w:rPr>
        <w:t>Projekta mērķu vai rādītāju nesasniegšanas gadījumā arī var būt izņēmumu situācijas, kad nepiemēro finanšu korekciju. Finanšu korekciju nepiemēro, ja projekta mērķu vai rādītāju nesasniegšanas pamatā ir sociāli ekonomisko</w:t>
      </w:r>
      <w:r w:rsidRPr="00460228">
        <w:rPr>
          <w:rFonts w:ascii="Times New Roman" w:hAnsi="Times New Roman" w:cs="Times New Roman"/>
          <w:sz w:val="24"/>
          <w:vertAlign w:val="superscript"/>
        </w:rPr>
        <w:footnoteReference w:id="38"/>
      </w:r>
      <w:r w:rsidRPr="0023201D">
        <w:rPr>
          <w:rFonts w:ascii="Times New Roman" w:hAnsi="Times New Roman" w:cs="Times New Roman"/>
          <w:sz w:val="24"/>
          <w:szCs w:val="24"/>
        </w:rPr>
        <w:t xml:space="preserve"> vai vides faktoru ietekme, būtiskas izmaiņas valsts ekonomikas vai vides apstākļos vai nepārvaramas varas un ārkārtēja rakstura apstākļi (</w:t>
      </w:r>
      <w:r w:rsidRPr="0023201D">
        <w:rPr>
          <w:rFonts w:ascii="Times New Roman" w:hAnsi="Times New Roman" w:cs="Times New Roman"/>
          <w:i/>
          <w:sz w:val="24"/>
          <w:szCs w:val="24"/>
        </w:rPr>
        <w:t>force majeure</w:t>
      </w:r>
      <w:r w:rsidRPr="00460228">
        <w:rPr>
          <w:rFonts w:ascii="Times New Roman" w:hAnsi="Times New Roman" w:cs="Times New Roman"/>
          <w:sz w:val="24"/>
          <w:vertAlign w:val="superscript"/>
        </w:rPr>
        <w:footnoteReference w:id="39"/>
      </w:r>
      <w:r w:rsidRPr="0023201D">
        <w:rPr>
          <w:rFonts w:ascii="Times New Roman" w:hAnsi="Times New Roman" w:cs="Times New Roman"/>
          <w:sz w:val="24"/>
          <w:szCs w:val="24"/>
        </w:rPr>
        <w:t xml:space="preserve">), kas nopietni ietekmē attiecīgo prioritāšu un projekta īstenošanu. </w:t>
      </w:r>
    </w:p>
    <w:p w14:paraId="13C88E02" w14:textId="77777777" w:rsidR="0023201D" w:rsidRPr="0023201D" w:rsidRDefault="0023201D" w:rsidP="0023201D">
      <w:pPr>
        <w:pStyle w:val="ListParagraph"/>
        <w:tabs>
          <w:tab w:val="left" w:pos="567"/>
          <w:tab w:val="left" w:pos="993"/>
          <w:tab w:val="left" w:pos="1276"/>
          <w:tab w:val="left" w:pos="1418"/>
        </w:tabs>
        <w:spacing w:after="0" w:line="240" w:lineRule="auto"/>
        <w:ind w:left="786"/>
        <w:jc w:val="both"/>
        <w:rPr>
          <w:rFonts w:ascii="Times New Roman" w:hAnsi="Times New Roman" w:cs="Times New Roman"/>
          <w:sz w:val="24"/>
          <w:szCs w:val="24"/>
        </w:rPr>
      </w:pPr>
    </w:p>
    <w:p w14:paraId="0FFC8DE3" w14:textId="40F7C4A3" w:rsidR="0023201D" w:rsidRPr="0023201D" w:rsidRDefault="0023201D" w:rsidP="0023201D">
      <w:pPr>
        <w:pStyle w:val="ListParagraph"/>
        <w:tabs>
          <w:tab w:val="left" w:pos="567"/>
          <w:tab w:val="left" w:pos="993"/>
          <w:tab w:val="left" w:pos="1276"/>
          <w:tab w:val="left" w:pos="1418"/>
        </w:tabs>
        <w:spacing w:after="0" w:line="240" w:lineRule="auto"/>
        <w:ind w:left="0"/>
        <w:jc w:val="both"/>
        <w:rPr>
          <w:rFonts w:ascii="Times New Roman" w:hAnsi="Times New Roman" w:cs="Times New Roman"/>
          <w:sz w:val="24"/>
          <w:szCs w:val="24"/>
        </w:rPr>
      </w:pPr>
      <w:r w:rsidRPr="0023201D">
        <w:rPr>
          <w:rFonts w:ascii="Times New Roman" w:hAnsi="Times New Roman" w:cs="Times New Roman"/>
          <w:sz w:val="24"/>
          <w:szCs w:val="24"/>
        </w:rPr>
        <w:t>Tomēr</w:t>
      </w:r>
      <w:r w:rsidR="00623C3C">
        <w:rPr>
          <w:rFonts w:ascii="Times New Roman" w:hAnsi="Times New Roman" w:cs="Times New Roman"/>
          <w:sz w:val="24"/>
          <w:szCs w:val="24"/>
        </w:rPr>
        <w:t>,</w:t>
      </w:r>
      <w:r w:rsidRPr="0023201D">
        <w:rPr>
          <w:rFonts w:ascii="Times New Roman" w:hAnsi="Times New Roman" w:cs="Times New Roman"/>
          <w:sz w:val="24"/>
          <w:szCs w:val="24"/>
        </w:rPr>
        <w:t xml:space="preserve"> lemjot par finanšu korekcijas nepiemērošanu</w:t>
      </w:r>
      <w:r w:rsidR="00623C3C">
        <w:rPr>
          <w:rFonts w:ascii="Times New Roman" w:hAnsi="Times New Roman" w:cs="Times New Roman"/>
          <w:sz w:val="24"/>
          <w:szCs w:val="24"/>
        </w:rPr>
        <w:t>,</w:t>
      </w:r>
      <w:r w:rsidRPr="0023201D">
        <w:rPr>
          <w:rFonts w:ascii="Times New Roman" w:hAnsi="Times New Roman" w:cs="Times New Roman"/>
          <w:sz w:val="24"/>
          <w:szCs w:val="24"/>
        </w:rPr>
        <w:t xml:space="preserve"> katrs gadījums ir jāvērtē atsevišķi, nosakot </w:t>
      </w:r>
      <w:r w:rsidRPr="005633CC">
        <w:rPr>
          <w:rFonts w:ascii="Times New Roman" w:hAnsi="Times New Roman" w:cs="Times New Roman"/>
          <w:i/>
          <w:sz w:val="24"/>
          <w:szCs w:val="24"/>
        </w:rPr>
        <w:t>force majeure</w:t>
      </w:r>
      <w:r w:rsidRPr="0023201D">
        <w:rPr>
          <w:rFonts w:ascii="Times New Roman" w:hAnsi="Times New Roman" w:cs="Times New Roman"/>
          <w:sz w:val="24"/>
          <w:szCs w:val="24"/>
        </w:rPr>
        <w:t xml:space="preserve"> esamību un novērtējot, vai konkrētie situācijas apstākļi ir tikai grūtības, kad saistību izpilde ir iespējama, bet ir apgrūtināta un mērķis/ rādītāji joprojām paliek saistību izpilde, vai reāli </w:t>
      </w:r>
      <w:r w:rsidRPr="0023201D">
        <w:rPr>
          <w:rFonts w:ascii="Times New Roman" w:hAnsi="Times New Roman" w:cs="Times New Roman"/>
          <w:i/>
          <w:sz w:val="24"/>
          <w:szCs w:val="24"/>
        </w:rPr>
        <w:lastRenderedPageBreak/>
        <w:t xml:space="preserve">force majeure </w:t>
      </w:r>
      <w:r w:rsidRPr="0023201D">
        <w:rPr>
          <w:rFonts w:ascii="Times New Roman" w:hAnsi="Times New Roman" w:cs="Times New Roman"/>
          <w:sz w:val="24"/>
          <w:szCs w:val="24"/>
        </w:rPr>
        <w:t xml:space="preserve">apstākļi, kad saistību izpilde ir neiespējama. Tā pat arī jāvērtē būtisko izmaiņu valsts sociāli ekonomiskajos vai vides apstākļos faktiskā ietekme uz </w:t>
      </w:r>
      <w:r w:rsidR="00623C3C">
        <w:rPr>
          <w:rFonts w:ascii="Times New Roman" w:hAnsi="Times New Roman" w:cs="Times New Roman"/>
          <w:sz w:val="24"/>
          <w:szCs w:val="24"/>
        </w:rPr>
        <w:t>darbības (</w:t>
      </w:r>
      <w:r w:rsidRPr="0023201D">
        <w:rPr>
          <w:rFonts w:ascii="Times New Roman" w:hAnsi="Times New Roman" w:cs="Times New Roman"/>
          <w:sz w:val="24"/>
          <w:szCs w:val="24"/>
        </w:rPr>
        <w:t>projekta</w:t>
      </w:r>
      <w:r w:rsidR="00623C3C">
        <w:rPr>
          <w:rFonts w:ascii="Times New Roman" w:hAnsi="Times New Roman" w:cs="Times New Roman"/>
          <w:sz w:val="24"/>
          <w:szCs w:val="24"/>
        </w:rPr>
        <w:t>)</w:t>
      </w:r>
      <w:r w:rsidRPr="0023201D">
        <w:rPr>
          <w:rFonts w:ascii="Times New Roman" w:hAnsi="Times New Roman" w:cs="Times New Roman"/>
          <w:sz w:val="24"/>
          <w:szCs w:val="24"/>
        </w:rPr>
        <w:t xml:space="preserve"> vai prioritāšu īstenošanu. </w:t>
      </w:r>
    </w:p>
    <w:p w14:paraId="66DC08EA" w14:textId="77777777" w:rsidR="00C205A3" w:rsidRPr="00C205A3" w:rsidRDefault="00C205A3" w:rsidP="00BA5D07">
      <w:pPr>
        <w:pStyle w:val="ListParagraph"/>
        <w:tabs>
          <w:tab w:val="left" w:pos="567"/>
          <w:tab w:val="left" w:pos="993"/>
          <w:tab w:val="left" w:pos="1276"/>
          <w:tab w:val="left" w:pos="1418"/>
        </w:tabs>
        <w:spacing w:after="0" w:line="240" w:lineRule="auto"/>
        <w:ind w:left="786"/>
        <w:jc w:val="both"/>
        <w:rPr>
          <w:rFonts w:ascii="Times New Roman" w:hAnsi="Times New Roman" w:cs="Times New Roman"/>
          <w:sz w:val="24"/>
          <w:szCs w:val="24"/>
        </w:rPr>
      </w:pPr>
    </w:p>
    <w:p w14:paraId="224EF5D7" w14:textId="15E52DDD" w:rsidR="00C205A3" w:rsidRDefault="00C205A3" w:rsidP="002A3BFD">
      <w:pPr>
        <w:pStyle w:val="ListParagraph"/>
        <w:numPr>
          <w:ilvl w:val="0"/>
          <w:numId w:val="3"/>
        </w:numPr>
        <w:spacing w:after="0" w:line="240" w:lineRule="auto"/>
        <w:ind w:left="567" w:hanging="425"/>
        <w:jc w:val="both"/>
        <w:rPr>
          <w:rFonts w:ascii="Times New Roman" w:hAnsi="Times New Roman" w:cs="Times New Roman"/>
          <w:sz w:val="24"/>
          <w:szCs w:val="24"/>
        </w:rPr>
      </w:pPr>
      <w:r w:rsidRPr="00C205A3">
        <w:rPr>
          <w:rFonts w:ascii="Times New Roman" w:hAnsi="Times New Roman" w:cs="Times New Roman"/>
          <w:sz w:val="24"/>
          <w:szCs w:val="24"/>
        </w:rPr>
        <w:t>Piemērojot proporcionālo finanšu korekciju gadījumos, kad konstatēti vairāki pārkāpumi (piemēram, vienā iepirkuma līgumā)</w:t>
      </w:r>
      <w:r w:rsidR="000912B6">
        <w:rPr>
          <w:rFonts w:ascii="Times New Roman" w:hAnsi="Times New Roman" w:cs="Times New Roman"/>
          <w:sz w:val="24"/>
          <w:szCs w:val="24"/>
        </w:rPr>
        <w:t>,</w:t>
      </w:r>
      <w:r w:rsidR="000912B6" w:rsidRPr="000912B6">
        <w:t xml:space="preserve"> </w:t>
      </w:r>
      <w:r w:rsidR="000912B6" w:rsidRPr="000912B6">
        <w:rPr>
          <w:rFonts w:ascii="Times New Roman" w:hAnsi="Times New Roman" w:cs="Times New Roman"/>
          <w:sz w:val="24"/>
          <w:szCs w:val="24"/>
        </w:rPr>
        <w:t>t.sk. dažādu auditu ietvaros</w:t>
      </w:r>
      <w:r w:rsidR="000912B6">
        <w:rPr>
          <w:rFonts w:ascii="Times New Roman" w:hAnsi="Times New Roman" w:cs="Times New Roman"/>
          <w:sz w:val="24"/>
          <w:szCs w:val="24"/>
        </w:rPr>
        <w:t>,</w:t>
      </w:r>
      <w:r w:rsidRPr="00C205A3">
        <w:rPr>
          <w:rFonts w:ascii="Times New Roman" w:hAnsi="Times New Roman" w:cs="Times New Roman"/>
          <w:sz w:val="24"/>
          <w:szCs w:val="24"/>
        </w:rPr>
        <w:t xml:space="preserve"> to nesummē, bet piemēro lielāko iespējamo korekciju (%) atbilstoši pārkāpumam un tā būtiskumam. </w:t>
      </w:r>
    </w:p>
    <w:p w14:paraId="3009A9AF" w14:textId="77777777" w:rsidR="00B81704" w:rsidRDefault="00B81704" w:rsidP="002A3BFD">
      <w:pPr>
        <w:pStyle w:val="ListParagraph"/>
        <w:spacing w:after="0" w:line="240" w:lineRule="auto"/>
        <w:ind w:left="567" w:hanging="425"/>
        <w:jc w:val="both"/>
        <w:rPr>
          <w:rFonts w:ascii="Times New Roman" w:hAnsi="Times New Roman" w:cs="Times New Roman"/>
          <w:sz w:val="24"/>
          <w:szCs w:val="24"/>
        </w:rPr>
      </w:pPr>
    </w:p>
    <w:p w14:paraId="4B96967A" w14:textId="154089E0" w:rsidR="008243AA" w:rsidRDefault="008243AA" w:rsidP="002A3BFD">
      <w:pPr>
        <w:pStyle w:val="ListParagraph"/>
        <w:numPr>
          <w:ilvl w:val="0"/>
          <w:numId w:val="3"/>
        </w:num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Gadījumos, kad vien</w:t>
      </w:r>
      <w:r w:rsidR="00521255">
        <w:rPr>
          <w:rFonts w:ascii="Times New Roman" w:hAnsi="Times New Roman" w:cs="Times New Roman"/>
          <w:sz w:val="24"/>
          <w:szCs w:val="24"/>
        </w:rPr>
        <w:t>a</w:t>
      </w:r>
      <w:r>
        <w:rPr>
          <w:rFonts w:ascii="Times New Roman" w:hAnsi="Times New Roman" w:cs="Times New Roman"/>
          <w:sz w:val="24"/>
          <w:szCs w:val="24"/>
        </w:rPr>
        <w:t xml:space="preserve"> </w:t>
      </w:r>
      <w:r w:rsidR="008F191C">
        <w:rPr>
          <w:rFonts w:ascii="Times New Roman" w:hAnsi="Times New Roman" w:cs="Times New Roman"/>
          <w:sz w:val="24"/>
          <w:szCs w:val="24"/>
        </w:rPr>
        <w:t xml:space="preserve">iepirkuma līguma </w:t>
      </w:r>
      <w:r>
        <w:rPr>
          <w:rFonts w:ascii="Times New Roman" w:hAnsi="Times New Roman" w:cs="Times New Roman"/>
          <w:sz w:val="24"/>
          <w:szCs w:val="24"/>
        </w:rPr>
        <w:t xml:space="preserve">gadījumā ir piemērota gan </w:t>
      </w:r>
      <w:r w:rsidRPr="00B81704">
        <w:rPr>
          <w:rFonts w:ascii="Times New Roman" w:hAnsi="Times New Roman" w:cs="Times New Roman"/>
          <w:sz w:val="24"/>
          <w:szCs w:val="24"/>
        </w:rPr>
        <w:t xml:space="preserve">noteikta apjoma korekcija </w:t>
      </w:r>
      <w:r>
        <w:rPr>
          <w:rFonts w:ascii="Times New Roman" w:hAnsi="Times New Roman" w:cs="Times New Roman"/>
          <w:sz w:val="24"/>
          <w:szCs w:val="24"/>
        </w:rPr>
        <w:t>(</w:t>
      </w:r>
      <w:r w:rsidRPr="00B81704">
        <w:rPr>
          <w:rFonts w:ascii="Times New Roman" w:hAnsi="Times New Roman" w:cs="Times New Roman"/>
          <w:sz w:val="24"/>
          <w:szCs w:val="24"/>
        </w:rPr>
        <w:t>piemērota pirms vai vienlaikus ar proporcionālo</w:t>
      </w:r>
      <w:r>
        <w:rPr>
          <w:rFonts w:ascii="Times New Roman" w:hAnsi="Times New Roman" w:cs="Times New Roman"/>
          <w:sz w:val="24"/>
          <w:szCs w:val="24"/>
        </w:rPr>
        <w:t>)</w:t>
      </w:r>
      <w:r w:rsidRPr="00B81704">
        <w:rPr>
          <w:rFonts w:ascii="Times New Roman" w:hAnsi="Times New Roman" w:cs="Times New Roman"/>
          <w:sz w:val="24"/>
          <w:szCs w:val="24"/>
        </w:rPr>
        <w:t xml:space="preserve">, </w:t>
      </w:r>
      <w:r>
        <w:rPr>
          <w:rFonts w:ascii="Times New Roman" w:hAnsi="Times New Roman" w:cs="Times New Roman"/>
          <w:sz w:val="24"/>
          <w:szCs w:val="24"/>
        </w:rPr>
        <w:t xml:space="preserve">gan proporcionālā finanšu korekcija, </w:t>
      </w:r>
      <w:r w:rsidRPr="00B81704">
        <w:rPr>
          <w:rFonts w:ascii="Times New Roman" w:hAnsi="Times New Roman" w:cs="Times New Roman"/>
          <w:sz w:val="24"/>
          <w:szCs w:val="24"/>
        </w:rPr>
        <w:t xml:space="preserve">tad </w:t>
      </w:r>
      <w:r w:rsidR="004477F3">
        <w:rPr>
          <w:rFonts w:ascii="Times New Roman" w:hAnsi="Times New Roman" w:cs="Times New Roman"/>
          <w:sz w:val="24"/>
          <w:szCs w:val="24"/>
        </w:rPr>
        <w:t>vispirms</w:t>
      </w:r>
      <w:r>
        <w:rPr>
          <w:rFonts w:ascii="Times New Roman" w:hAnsi="Times New Roman" w:cs="Times New Roman"/>
          <w:sz w:val="24"/>
          <w:szCs w:val="24"/>
        </w:rPr>
        <w:t xml:space="preserve"> </w:t>
      </w:r>
      <w:r w:rsidRPr="00B81704">
        <w:rPr>
          <w:rFonts w:ascii="Times New Roman" w:hAnsi="Times New Roman" w:cs="Times New Roman"/>
          <w:sz w:val="24"/>
          <w:szCs w:val="24"/>
        </w:rPr>
        <w:t>par noteiktu apjomu samazina līguma attiecināmās izmaksas un proporcionālo korekciju piemēro j</w:t>
      </w:r>
      <w:r>
        <w:rPr>
          <w:rFonts w:ascii="Times New Roman" w:hAnsi="Times New Roman" w:cs="Times New Roman"/>
          <w:sz w:val="24"/>
          <w:szCs w:val="24"/>
        </w:rPr>
        <w:t>au samazināt</w:t>
      </w:r>
      <w:r w:rsidR="006A1744">
        <w:rPr>
          <w:rFonts w:ascii="Times New Roman" w:hAnsi="Times New Roman" w:cs="Times New Roman"/>
          <w:sz w:val="24"/>
          <w:szCs w:val="24"/>
        </w:rPr>
        <w:t>ai</w:t>
      </w:r>
      <w:r>
        <w:rPr>
          <w:rFonts w:ascii="Times New Roman" w:hAnsi="Times New Roman" w:cs="Times New Roman"/>
          <w:sz w:val="24"/>
          <w:szCs w:val="24"/>
        </w:rPr>
        <w:t xml:space="preserve"> līguma </w:t>
      </w:r>
      <w:r w:rsidR="009E7E15">
        <w:rPr>
          <w:rFonts w:ascii="Times New Roman" w:hAnsi="Times New Roman" w:cs="Times New Roman"/>
          <w:sz w:val="24"/>
          <w:szCs w:val="24"/>
        </w:rPr>
        <w:t>summai</w:t>
      </w:r>
      <w:r w:rsidRPr="00B81704">
        <w:rPr>
          <w:rFonts w:ascii="Times New Roman" w:hAnsi="Times New Roman" w:cs="Times New Roman"/>
          <w:sz w:val="24"/>
          <w:szCs w:val="24"/>
        </w:rPr>
        <w:t>.</w:t>
      </w:r>
    </w:p>
    <w:p w14:paraId="7D3CD9AF" w14:textId="77777777" w:rsidR="00B81704" w:rsidRDefault="00B81704" w:rsidP="002A3BFD">
      <w:pPr>
        <w:pStyle w:val="ListParagraph"/>
        <w:tabs>
          <w:tab w:val="left" w:pos="567"/>
          <w:tab w:val="left" w:pos="993"/>
          <w:tab w:val="left" w:pos="1276"/>
          <w:tab w:val="left" w:pos="1418"/>
        </w:tabs>
        <w:spacing w:after="0" w:line="240" w:lineRule="auto"/>
        <w:ind w:left="567" w:hanging="425"/>
        <w:jc w:val="both"/>
        <w:rPr>
          <w:rFonts w:ascii="Times New Roman" w:hAnsi="Times New Roman" w:cs="Times New Roman"/>
          <w:sz w:val="24"/>
          <w:szCs w:val="24"/>
        </w:rPr>
      </w:pPr>
    </w:p>
    <w:p w14:paraId="108CA22F" w14:textId="77777777" w:rsidR="0034090F" w:rsidRDefault="0034090F" w:rsidP="000B171A">
      <w:pPr>
        <w:tabs>
          <w:tab w:val="left" w:pos="567"/>
          <w:tab w:val="center" w:leader="dot" w:pos="9072"/>
        </w:tabs>
        <w:spacing w:after="0" w:line="240" w:lineRule="auto"/>
        <w:jc w:val="both"/>
        <w:rPr>
          <w:rFonts w:ascii="Times New Roman" w:hAnsi="Times New Roman" w:cs="Times New Roman"/>
          <w:sz w:val="24"/>
          <w:szCs w:val="24"/>
        </w:rPr>
        <w:sectPr w:rsidR="0034090F" w:rsidSect="00173F72">
          <w:type w:val="continuous"/>
          <w:pgSz w:w="11906" w:h="16838"/>
          <w:pgMar w:top="1134" w:right="851" w:bottom="851" w:left="1701" w:header="709" w:footer="709" w:gutter="0"/>
          <w:cols w:space="708"/>
          <w:docGrid w:linePitch="360"/>
        </w:sectPr>
      </w:pPr>
    </w:p>
    <w:p w14:paraId="7E369134" w14:textId="77777777" w:rsidR="0034090F" w:rsidRDefault="0034090F" w:rsidP="000B171A">
      <w:pPr>
        <w:tabs>
          <w:tab w:val="left" w:pos="567"/>
          <w:tab w:val="center" w:leader="dot" w:pos="9072"/>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lv-LV"/>
        </w:rPr>
        <w:drawing>
          <wp:inline distT="0" distB="0" distL="0" distR="0" wp14:anchorId="79912F93" wp14:editId="51DB2445">
            <wp:extent cx="1673094" cy="1575412"/>
            <wp:effectExtent l="0" t="0" r="381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78051" cy="1580080"/>
                    </a:xfrm>
                    <a:prstGeom prst="rect">
                      <a:avLst/>
                    </a:prstGeom>
                    <a:noFill/>
                  </pic:spPr>
                </pic:pic>
              </a:graphicData>
            </a:graphic>
          </wp:inline>
        </w:drawing>
      </w:r>
    </w:p>
    <w:p w14:paraId="74468C20" w14:textId="77777777" w:rsidR="002C0211" w:rsidRDefault="002C0211" w:rsidP="0035517D">
      <w:pPr>
        <w:tabs>
          <w:tab w:val="left" w:pos="567"/>
          <w:tab w:val="center" w:leader="dot" w:pos="9072"/>
        </w:tabs>
        <w:spacing w:after="0" w:line="240" w:lineRule="auto"/>
        <w:jc w:val="both"/>
        <w:rPr>
          <w:rFonts w:ascii="Times New Roman" w:hAnsi="Times New Roman" w:cs="Times New Roman"/>
          <w:sz w:val="24"/>
          <w:szCs w:val="24"/>
        </w:rPr>
      </w:pPr>
    </w:p>
    <w:p w14:paraId="1890E34C" w14:textId="517A9518" w:rsidR="0034090F" w:rsidRDefault="0034090F" w:rsidP="0035517D">
      <w:pPr>
        <w:tabs>
          <w:tab w:val="left" w:pos="567"/>
          <w:tab w:val="center" w:leader="dot" w:pos="9072"/>
        </w:tabs>
        <w:spacing w:after="0" w:line="240" w:lineRule="auto"/>
        <w:jc w:val="both"/>
        <w:rPr>
          <w:rFonts w:ascii="Times New Roman" w:hAnsi="Times New Roman" w:cs="Times New Roman"/>
          <w:sz w:val="24"/>
          <w:szCs w:val="24"/>
        </w:rPr>
      </w:pPr>
      <w:r w:rsidRPr="004A2217">
        <w:rPr>
          <w:rFonts w:ascii="Times New Roman" w:hAnsi="Times New Roman" w:cs="Times New Roman"/>
          <w:b/>
          <w:sz w:val="24"/>
          <w:szCs w:val="24"/>
        </w:rPr>
        <w:t>N.B.</w:t>
      </w:r>
      <w:r>
        <w:rPr>
          <w:rFonts w:ascii="Times New Roman" w:hAnsi="Times New Roman" w:cs="Times New Roman"/>
          <w:sz w:val="24"/>
          <w:szCs w:val="24"/>
        </w:rPr>
        <w:t xml:space="preserve"> </w:t>
      </w:r>
      <w:r>
        <w:rPr>
          <w:rFonts w:ascii="Times New Roman" w:hAnsi="Times New Roman" w:cs="Times New Roman"/>
          <w:b/>
          <w:sz w:val="24"/>
          <w:szCs w:val="24"/>
        </w:rPr>
        <w:t>Jāatceras</w:t>
      </w:r>
      <w:r w:rsidRPr="004A2217">
        <w:rPr>
          <w:rFonts w:ascii="Times New Roman" w:hAnsi="Times New Roman" w:cs="Times New Roman"/>
          <w:b/>
          <w:sz w:val="24"/>
          <w:szCs w:val="24"/>
        </w:rPr>
        <w:t xml:space="preserve">, ka ES fondu plānošanas periodā </w:t>
      </w:r>
      <w:r>
        <w:rPr>
          <w:rFonts w:ascii="Times New Roman" w:hAnsi="Times New Roman" w:cs="Times New Roman"/>
          <w:b/>
          <w:sz w:val="24"/>
          <w:szCs w:val="24"/>
        </w:rPr>
        <w:t xml:space="preserve">būtiska </w:t>
      </w:r>
      <w:r w:rsidR="004A2217">
        <w:rPr>
          <w:rFonts w:ascii="Times New Roman" w:hAnsi="Times New Roman" w:cs="Times New Roman"/>
          <w:b/>
          <w:sz w:val="24"/>
          <w:szCs w:val="24"/>
        </w:rPr>
        <w:t>nozīme</w:t>
      </w:r>
      <w:r>
        <w:rPr>
          <w:rFonts w:ascii="Times New Roman" w:hAnsi="Times New Roman" w:cs="Times New Roman"/>
          <w:b/>
          <w:sz w:val="24"/>
          <w:szCs w:val="24"/>
        </w:rPr>
        <w:t xml:space="preserve"> ir izvirzīto mērķu un rādītāju (iznākuma, rezultātu, finanšu) </w:t>
      </w:r>
      <w:r w:rsidR="0044036B">
        <w:rPr>
          <w:rFonts w:ascii="Times New Roman" w:hAnsi="Times New Roman" w:cs="Times New Roman"/>
          <w:b/>
          <w:sz w:val="24"/>
          <w:szCs w:val="24"/>
        </w:rPr>
        <w:t>sasniegšanai</w:t>
      </w:r>
      <w:r>
        <w:rPr>
          <w:rFonts w:ascii="Times New Roman" w:hAnsi="Times New Roman" w:cs="Times New Roman"/>
          <w:b/>
          <w:sz w:val="24"/>
          <w:szCs w:val="24"/>
        </w:rPr>
        <w:t xml:space="preserve">, gan prioritāro virzienu, gan SAM, gan projektu līmenī. </w:t>
      </w:r>
      <w:r w:rsidR="004A2217">
        <w:rPr>
          <w:rFonts w:ascii="Times New Roman" w:hAnsi="Times New Roman" w:cs="Times New Roman"/>
          <w:b/>
          <w:sz w:val="24"/>
          <w:szCs w:val="24"/>
        </w:rPr>
        <w:t>Jāņ</w:t>
      </w:r>
      <w:r w:rsidR="002C0211">
        <w:rPr>
          <w:rFonts w:ascii="Times New Roman" w:hAnsi="Times New Roman" w:cs="Times New Roman"/>
          <w:b/>
          <w:sz w:val="24"/>
          <w:szCs w:val="24"/>
        </w:rPr>
        <w:t xml:space="preserve">em vērā, ka saskaņā ar Regulas </w:t>
      </w:r>
      <w:r w:rsidR="004A2217">
        <w:rPr>
          <w:rFonts w:ascii="Times New Roman" w:hAnsi="Times New Roman" w:cs="Times New Roman"/>
          <w:b/>
          <w:sz w:val="24"/>
          <w:szCs w:val="24"/>
        </w:rPr>
        <w:t>Nr.1303/2013 22.panta trešo punktu izpildes rezervi piešķir tikai tām programmām un prioritātēm, kurās ir sasniegti starpposma mērķi, kā arī tās pašas regulas 22.panta septītais punkts paredz,</w:t>
      </w:r>
      <w:r w:rsidR="0023201D">
        <w:rPr>
          <w:rFonts w:ascii="Times New Roman" w:hAnsi="Times New Roman" w:cs="Times New Roman"/>
          <w:b/>
          <w:sz w:val="24"/>
          <w:szCs w:val="24"/>
        </w:rPr>
        <w:t xml:space="preserve"> ka</w:t>
      </w:r>
      <w:r w:rsidR="004A2217">
        <w:rPr>
          <w:rFonts w:ascii="Times New Roman" w:hAnsi="Times New Roman" w:cs="Times New Roman"/>
          <w:b/>
          <w:sz w:val="24"/>
          <w:szCs w:val="24"/>
        </w:rPr>
        <w:t xml:space="preserve"> EK var piemērot </w:t>
      </w:r>
      <w:r w:rsidR="0035517D">
        <w:rPr>
          <w:rFonts w:ascii="Times New Roman" w:hAnsi="Times New Roman" w:cs="Times New Roman"/>
          <w:b/>
          <w:sz w:val="24"/>
          <w:szCs w:val="24"/>
        </w:rPr>
        <w:br w:type="textWrapping" w:clear="all"/>
        <w:t xml:space="preserve">finanšu korekcijas saskaņā ar Deleģētās </w:t>
      </w:r>
      <w:r w:rsidR="007C5F05">
        <w:rPr>
          <w:rFonts w:ascii="Times New Roman" w:hAnsi="Times New Roman" w:cs="Times New Roman"/>
          <w:b/>
          <w:sz w:val="24"/>
          <w:szCs w:val="24"/>
        </w:rPr>
        <w:t xml:space="preserve">regulas </w:t>
      </w:r>
      <w:r w:rsidR="0035517D">
        <w:rPr>
          <w:rFonts w:ascii="Times New Roman" w:hAnsi="Times New Roman" w:cs="Times New Roman"/>
          <w:b/>
          <w:sz w:val="24"/>
          <w:szCs w:val="24"/>
        </w:rPr>
        <w:t>(ES) Nr.480/2014 2.pantu un 3.pantu.</w:t>
      </w:r>
    </w:p>
    <w:p w14:paraId="2122C3B5" w14:textId="77777777" w:rsidR="0035517D" w:rsidRDefault="0035517D" w:rsidP="0035517D">
      <w:pPr>
        <w:tabs>
          <w:tab w:val="left" w:pos="567"/>
          <w:tab w:val="center" w:leader="dot" w:pos="9072"/>
        </w:tabs>
        <w:spacing w:after="0" w:line="240" w:lineRule="auto"/>
        <w:jc w:val="both"/>
        <w:rPr>
          <w:rFonts w:ascii="Times New Roman" w:hAnsi="Times New Roman" w:cs="Times New Roman"/>
          <w:sz w:val="24"/>
          <w:szCs w:val="24"/>
        </w:rPr>
      </w:pPr>
    </w:p>
    <w:p w14:paraId="5C6DF93C" w14:textId="77777777" w:rsidR="00C81B60" w:rsidRDefault="00C81B60" w:rsidP="0035517D">
      <w:pPr>
        <w:tabs>
          <w:tab w:val="left" w:pos="567"/>
          <w:tab w:val="center" w:leader="dot" w:pos="9072"/>
        </w:tabs>
        <w:spacing w:after="0" w:line="240" w:lineRule="auto"/>
        <w:jc w:val="both"/>
        <w:rPr>
          <w:rFonts w:ascii="Times New Roman" w:hAnsi="Times New Roman" w:cs="Times New Roman"/>
          <w:sz w:val="24"/>
          <w:szCs w:val="24"/>
        </w:rPr>
        <w:sectPr w:rsidR="00C81B60" w:rsidSect="004A2217">
          <w:type w:val="continuous"/>
          <w:pgSz w:w="11906" w:h="16838"/>
          <w:pgMar w:top="1134" w:right="851" w:bottom="851" w:left="1701" w:header="709" w:footer="709" w:gutter="0"/>
          <w:cols w:num="2" w:space="708" w:equalWidth="0">
            <w:col w:w="2646" w:space="708"/>
            <w:col w:w="6000"/>
          </w:cols>
          <w:docGrid w:linePitch="360"/>
        </w:sectPr>
      </w:pPr>
    </w:p>
    <w:p w14:paraId="096CAA7D" w14:textId="77777777" w:rsidR="0034090F" w:rsidRDefault="0034090F" w:rsidP="000B171A">
      <w:pPr>
        <w:tabs>
          <w:tab w:val="left" w:pos="567"/>
          <w:tab w:val="center" w:leader="dot" w:pos="9072"/>
        </w:tabs>
        <w:spacing w:after="0" w:line="240" w:lineRule="auto"/>
        <w:jc w:val="both"/>
        <w:rPr>
          <w:rFonts w:ascii="Times New Roman" w:hAnsi="Times New Roman" w:cs="Times New Roman"/>
          <w:sz w:val="24"/>
          <w:szCs w:val="24"/>
        </w:rPr>
      </w:pPr>
    </w:p>
    <w:p w14:paraId="28D522A7" w14:textId="77777777" w:rsidR="0034090F" w:rsidRDefault="0034090F" w:rsidP="000B171A">
      <w:pPr>
        <w:tabs>
          <w:tab w:val="left" w:pos="567"/>
          <w:tab w:val="center" w:leader="dot" w:pos="9072"/>
        </w:tabs>
        <w:spacing w:after="0" w:line="240" w:lineRule="auto"/>
        <w:jc w:val="both"/>
        <w:rPr>
          <w:rFonts w:ascii="Times New Roman" w:hAnsi="Times New Roman" w:cs="Times New Roman"/>
          <w:sz w:val="24"/>
          <w:szCs w:val="24"/>
        </w:rPr>
        <w:sectPr w:rsidR="0034090F" w:rsidSect="004A2217">
          <w:type w:val="continuous"/>
          <w:pgSz w:w="11906" w:h="16838"/>
          <w:pgMar w:top="1134" w:right="851" w:bottom="851" w:left="1701" w:header="709" w:footer="709" w:gutter="0"/>
          <w:cols w:num="2" w:space="708"/>
          <w:docGrid w:linePitch="360"/>
        </w:sectPr>
      </w:pPr>
    </w:p>
    <w:p w14:paraId="278CB4EA" w14:textId="77777777" w:rsidR="00C205A3" w:rsidRPr="004F7CA0" w:rsidRDefault="00C205A3" w:rsidP="00D61BEB">
      <w:pPr>
        <w:pStyle w:val="ListParagraph"/>
        <w:numPr>
          <w:ilvl w:val="0"/>
          <w:numId w:val="3"/>
        </w:numPr>
        <w:spacing w:after="0" w:line="240" w:lineRule="auto"/>
        <w:ind w:left="567" w:hanging="425"/>
        <w:jc w:val="both"/>
        <w:rPr>
          <w:rFonts w:ascii="Times New Roman" w:hAnsi="Times New Roman" w:cs="Times New Roman"/>
          <w:sz w:val="24"/>
          <w:szCs w:val="24"/>
        </w:rPr>
      </w:pPr>
      <w:r w:rsidRPr="00C205A3">
        <w:rPr>
          <w:rFonts w:ascii="Times New Roman" w:hAnsi="Times New Roman" w:cs="Times New Roman"/>
          <w:sz w:val="24"/>
          <w:szCs w:val="24"/>
        </w:rPr>
        <w:t>Sistēmisku neatbilstību gadījumā</w:t>
      </w:r>
      <w:r w:rsidR="00E8438C">
        <w:rPr>
          <w:rStyle w:val="FootnoteReference"/>
          <w:rFonts w:ascii="Times New Roman" w:hAnsi="Times New Roman" w:cs="Times New Roman"/>
          <w:sz w:val="24"/>
          <w:szCs w:val="24"/>
        </w:rPr>
        <w:footnoteReference w:id="40"/>
      </w:r>
      <w:r w:rsidRPr="00C205A3">
        <w:rPr>
          <w:rFonts w:ascii="Times New Roman" w:hAnsi="Times New Roman" w:cs="Times New Roman"/>
          <w:sz w:val="24"/>
          <w:szCs w:val="24"/>
        </w:rPr>
        <w:t xml:space="preserve"> neatbilstoši veikto izdevumu apjomu var noteikt, izmantojot </w:t>
      </w:r>
      <w:r w:rsidRPr="004F7CA0">
        <w:rPr>
          <w:rFonts w:ascii="Times New Roman" w:hAnsi="Times New Roman" w:cs="Times New Roman"/>
          <w:sz w:val="24"/>
          <w:szCs w:val="24"/>
        </w:rPr>
        <w:t>ekstrapolāciju vai vienotas likmes:</w:t>
      </w:r>
    </w:p>
    <w:p w14:paraId="5C0542EF" w14:textId="01FF672A" w:rsidR="00C205A3" w:rsidRPr="004F7CA0" w:rsidRDefault="00C205A3" w:rsidP="003104DC">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4F7CA0">
        <w:rPr>
          <w:rFonts w:ascii="Times New Roman" w:hAnsi="Times New Roman" w:cs="Times New Roman"/>
          <w:sz w:val="24"/>
          <w:szCs w:val="24"/>
        </w:rPr>
        <w:t xml:space="preserve">ja ir pierādījumi tam, ka attiecībā uz </w:t>
      </w:r>
      <w:r w:rsidR="00BD5D27">
        <w:rPr>
          <w:rFonts w:ascii="Times New Roman" w:hAnsi="Times New Roman" w:cs="Times New Roman"/>
          <w:sz w:val="24"/>
          <w:szCs w:val="24"/>
        </w:rPr>
        <w:t>vairākām</w:t>
      </w:r>
      <w:r w:rsidR="00BD5D27" w:rsidRPr="004F7CA0">
        <w:rPr>
          <w:rFonts w:ascii="Times New Roman" w:hAnsi="Times New Roman" w:cs="Times New Roman"/>
          <w:sz w:val="24"/>
          <w:szCs w:val="24"/>
        </w:rPr>
        <w:t xml:space="preserve"> </w:t>
      </w:r>
      <w:r w:rsidR="003A4D80">
        <w:rPr>
          <w:rFonts w:ascii="Times New Roman" w:hAnsi="Times New Roman" w:cs="Times New Roman"/>
          <w:sz w:val="24"/>
          <w:szCs w:val="24"/>
        </w:rPr>
        <w:t>projekt</w:t>
      </w:r>
      <w:r w:rsidR="00BD5D27">
        <w:rPr>
          <w:rFonts w:ascii="Times New Roman" w:hAnsi="Times New Roman" w:cs="Times New Roman"/>
          <w:sz w:val="24"/>
          <w:szCs w:val="24"/>
        </w:rPr>
        <w:t>a</w:t>
      </w:r>
      <w:r w:rsidR="003A4D80">
        <w:rPr>
          <w:rFonts w:ascii="Times New Roman" w:hAnsi="Times New Roman" w:cs="Times New Roman"/>
          <w:sz w:val="24"/>
          <w:szCs w:val="24"/>
        </w:rPr>
        <w:t xml:space="preserve"> aktivitātēm, </w:t>
      </w:r>
      <w:r w:rsidRPr="004F7CA0">
        <w:rPr>
          <w:rFonts w:ascii="Times New Roman" w:hAnsi="Times New Roman" w:cs="Times New Roman"/>
          <w:sz w:val="24"/>
          <w:szCs w:val="24"/>
        </w:rPr>
        <w:t>darbībām</w:t>
      </w:r>
      <w:r w:rsidR="003A4D80">
        <w:rPr>
          <w:rFonts w:ascii="Times New Roman" w:hAnsi="Times New Roman" w:cs="Times New Roman"/>
          <w:sz w:val="24"/>
          <w:szCs w:val="24"/>
        </w:rPr>
        <w:t xml:space="preserve"> (projektiem)</w:t>
      </w:r>
      <w:r w:rsidRPr="004F7CA0">
        <w:rPr>
          <w:rFonts w:ascii="Times New Roman" w:hAnsi="Times New Roman" w:cs="Times New Roman"/>
          <w:sz w:val="24"/>
          <w:szCs w:val="24"/>
        </w:rPr>
        <w:t xml:space="preserve"> vai pasākumu notikušas viena veida kvantitatīvi nosakāmas neatbilstības, bet neatbilstoši veikto izdevumu noteikšana atsevišķi katram projektam nav lietderīga tās izmaksu dēļ, finanšu korekcija var būt balstīta uz ekstrapolāciju. Ekstrapolāciju var izmantot </w:t>
      </w:r>
      <w:r w:rsidR="003C416F">
        <w:rPr>
          <w:rFonts w:ascii="Times New Roman" w:hAnsi="Times New Roman" w:cs="Times New Roman"/>
          <w:sz w:val="24"/>
          <w:szCs w:val="24"/>
        </w:rPr>
        <w:t>SI</w:t>
      </w:r>
      <w:r w:rsidRPr="004F7CA0">
        <w:rPr>
          <w:rFonts w:ascii="Times New Roman" w:hAnsi="Times New Roman" w:cs="Times New Roman"/>
          <w:sz w:val="24"/>
          <w:szCs w:val="24"/>
        </w:rPr>
        <w:t xml:space="preserve">, </w:t>
      </w:r>
      <w:r w:rsidR="003C416F">
        <w:rPr>
          <w:rFonts w:ascii="Times New Roman" w:hAnsi="Times New Roman" w:cs="Times New Roman"/>
          <w:sz w:val="24"/>
          <w:szCs w:val="24"/>
        </w:rPr>
        <w:t>VI</w:t>
      </w:r>
      <w:r w:rsidRPr="004F7CA0">
        <w:rPr>
          <w:rFonts w:ascii="Times New Roman" w:hAnsi="Times New Roman" w:cs="Times New Roman"/>
          <w:sz w:val="24"/>
          <w:szCs w:val="24"/>
        </w:rPr>
        <w:t xml:space="preserve"> tikai tad, ja var izdalīt viendabīgu gadījumu kopu vai apakšgrupu ar vienādām iezīmēm un ja konstatēts, ka tiem visiem piemīt attiecīgais trūkums. Šajā gadījumā rezultātus, kas iegūti, rūpīgi pārbaudot nejauši atlasītu atsevišķu dokumentu reprezentatīvu izlasi, ekstrapolē uz visiem apzinātās kopas dokumentiem, ievērojot vispārpieņemtus revīzijas standartus. Tiek veikta atbilstoša parauga atlase no identificētas riska skartās attiecīgās populācijas (kopas), t.i., tiek veidota izlase, balstoties uz statistisko vai nestatistisko metodi. Ja atlase nav veikta, tad ekstrapolācij</w:t>
      </w:r>
      <w:r w:rsidR="002E7174">
        <w:rPr>
          <w:rFonts w:ascii="Times New Roman" w:hAnsi="Times New Roman" w:cs="Times New Roman"/>
          <w:sz w:val="24"/>
          <w:szCs w:val="24"/>
        </w:rPr>
        <w:t>a</w:t>
      </w:r>
      <w:r w:rsidRPr="004F7CA0">
        <w:rPr>
          <w:rFonts w:ascii="Times New Roman" w:hAnsi="Times New Roman" w:cs="Times New Roman"/>
          <w:sz w:val="24"/>
          <w:szCs w:val="24"/>
        </w:rPr>
        <w:t xml:space="preserve"> uz visu kopu nebūs pamatota. </w:t>
      </w:r>
    </w:p>
    <w:p w14:paraId="146FEF1A" w14:textId="77777777" w:rsidR="003104DC" w:rsidRDefault="003104DC" w:rsidP="003104DC">
      <w:pPr>
        <w:tabs>
          <w:tab w:val="left" w:pos="567"/>
          <w:tab w:val="center" w:leader="dot" w:pos="9072"/>
        </w:tabs>
        <w:spacing w:after="0" w:line="240" w:lineRule="auto"/>
        <w:jc w:val="both"/>
        <w:rPr>
          <w:rFonts w:ascii="Times New Roman" w:hAnsi="Times New Roman" w:cs="Times New Roman"/>
          <w:i/>
          <w:sz w:val="24"/>
          <w:szCs w:val="24"/>
        </w:rPr>
      </w:pPr>
    </w:p>
    <w:p w14:paraId="1460E5A4" w14:textId="1946900A" w:rsidR="00E8438C" w:rsidRDefault="00C205A3" w:rsidP="000675B8">
      <w:pPr>
        <w:tabs>
          <w:tab w:val="left" w:pos="567"/>
          <w:tab w:val="center" w:leader="dot" w:pos="9072"/>
        </w:tabs>
        <w:spacing w:after="120" w:line="276" w:lineRule="auto"/>
        <w:jc w:val="both"/>
        <w:rPr>
          <w:rFonts w:ascii="Times New Roman" w:hAnsi="Times New Roman" w:cs="Times New Roman"/>
          <w:i/>
          <w:sz w:val="24"/>
          <w:szCs w:val="24"/>
        </w:rPr>
      </w:pPr>
      <w:r w:rsidRPr="006A6B25">
        <w:rPr>
          <w:rFonts w:ascii="Times New Roman" w:hAnsi="Times New Roman" w:cs="Times New Roman"/>
          <w:i/>
          <w:sz w:val="24"/>
          <w:szCs w:val="24"/>
        </w:rPr>
        <w:lastRenderedPageBreak/>
        <w:t xml:space="preserve">Piemērs: </w:t>
      </w:r>
    </w:p>
    <w:p w14:paraId="3A86A641" w14:textId="3E256D1B" w:rsidR="00E8344A" w:rsidRPr="00C056B5" w:rsidRDefault="00E8344A" w:rsidP="000675B8">
      <w:pPr>
        <w:pStyle w:val="ListParagraph"/>
        <w:tabs>
          <w:tab w:val="center" w:leader="dot" w:pos="9072"/>
        </w:tabs>
        <w:spacing w:after="0" w:line="240" w:lineRule="auto"/>
        <w:ind w:left="284"/>
        <w:jc w:val="both"/>
        <w:rPr>
          <w:rFonts w:ascii="Times New Roman" w:hAnsi="Times New Roman" w:cs="Times New Roman"/>
          <w:i/>
          <w:sz w:val="24"/>
          <w:szCs w:val="24"/>
        </w:rPr>
      </w:pPr>
      <w:r w:rsidRPr="00C056B5">
        <w:rPr>
          <w:rFonts w:ascii="Times New Roman" w:hAnsi="Times New Roman" w:cs="Times New Roman"/>
          <w:i/>
          <w:sz w:val="24"/>
          <w:szCs w:val="24"/>
        </w:rPr>
        <w:t>Šādu pieeju var izmantot viena rakstura neatbilstībām, ja tās skar vairākos maksājuma pieprasījumos iekļautos izdevumus</w:t>
      </w:r>
      <w:r>
        <w:rPr>
          <w:rFonts w:ascii="Times New Roman" w:hAnsi="Times New Roman" w:cs="Times New Roman"/>
          <w:i/>
          <w:sz w:val="24"/>
          <w:szCs w:val="24"/>
        </w:rPr>
        <w:t>, šādai neatbilstībai ir sistemātisks raksturs</w:t>
      </w:r>
      <w:r w:rsidRPr="00C056B5">
        <w:rPr>
          <w:rFonts w:ascii="Times New Roman" w:hAnsi="Times New Roman" w:cs="Times New Roman"/>
          <w:i/>
          <w:sz w:val="24"/>
          <w:szCs w:val="24"/>
        </w:rPr>
        <w:t>, piemēram, ja projektā administratīvie izdevumi tiek nepareizi aprēķināt</w:t>
      </w:r>
      <w:r w:rsidR="003A3D62">
        <w:rPr>
          <w:rFonts w:ascii="Times New Roman" w:hAnsi="Times New Roman" w:cs="Times New Roman"/>
          <w:i/>
          <w:sz w:val="24"/>
          <w:szCs w:val="24"/>
        </w:rPr>
        <w:t>i</w:t>
      </w:r>
      <w:r>
        <w:rPr>
          <w:rFonts w:ascii="Times New Roman" w:hAnsi="Times New Roman" w:cs="Times New Roman"/>
          <w:i/>
          <w:sz w:val="24"/>
          <w:szCs w:val="24"/>
        </w:rPr>
        <w:t xml:space="preserve"> (piemēra, šāda rīcība regulāri tiek pielietota, jo to nosaka FS procedūras)</w:t>
      </w:r>
      <w:r w:rsidRPr="00C056B5">
        <w:rPr>
          <w:rFonts w:ascii="Times New Roman" w:hAnsi="Times New Roman" w:cs="Times New Roman"/>
          <w:i/>
          <w:sz w:val="24"/>
          <w:szCs w:val="24"/>
        </w:rPr>
        <w:t xml:space="preserve">, ja tiek piemērots neatbilstošs jeb nepareizs valūtas kurss. </w:t>
      </w:r>
      <w:r>
        <w:rPr>
          <w:rFonts w:ascii="Times New Roman" w:hAnsi="Times New Roman" w:cs="Times New Roman"/>
          <w:i/>
          <w:sz w:val="24"/>
          <w:szCs w:val="24"/>
        </w:rPr>
        <w:t>Piemēram, veicot maksājuma pieprasījuma pārbaudi, pārbaudei atlasītajā izlases kopā konstatētas kāda no iepriekš piemērā norādītajām neatbilstībām, šādā gadījumā izlases pārbaudes rezultātus ekstrapolē, tos attiecinot uz pārējām darbības (projekta) izmaksām, kuras var skart attiecīgā neatbilstība un no kurām veidota izlase.</w:t>
      </w:r>
    </w:p>
    <w:p w14:paraId="651D3930" w14:textId="77777777" w:rsidR="009F4890" w:rsidRDefault="009F4890" w:rsidP="006A6B25">
      <w:pPr>
        <w:tabs>
          <w:tab w:val="left" w:pos="567"/>
          <w:tab w:val="center" w:leader="dot" w:pos="9072"/>
        </w:tabs>
        <w:spacing w:after="0" w:line="240" w:lineRule="auto"/>
        <w:jc w:val="both"/>
        <w:rPr>
          <w:rFonts w:ascii="Times New Roman" w:hAnsi="Times New Roman" w:cs="Times New Roman"/>
          <w:i/>
          <w:sz w:val="24"/>
          <w:szCs w:val="24"/>
        </w:rPr>
      </w:pPr>
    </w:p>
    <w:p w14:paraId="2D27C1C7" w14:textId="1415B858" w:rsidR="00C205A3" w:rsidRPr="00C205A3" w:rsidRDefault="005C5907" w:rsidP="00B807A7">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V</w:t>
      </w:r>
      <w:r w:rsidR="00C205A3" w:rsidRPr="00C205A3">
        <w:rPr>
          <w:rFonts w:ascii="Times New Roman" w:hAnsi="Times New Roman" w:cs="Times New Roman"/>
          <w:sz w:val="24"/>
          <w:szCs w:val="24"/>
        </w:rPr>
        <w:t xml:space="preserve">ienotas likmes ir jāpiemēro tad, ja atsevišķu pārkāpumu vai sistēmisku neatbilstību finansiālās sekas nevar precīzi novērtēt, jo tās ir atkarīgas no ļoti daudziem mainīgajiem lielumiem vai to izpausmes ir izkliedētas, piemēram, tās radušās tāpēc, ka nav veiktas pienācīgas pārbaudes, kas ļautu novērst vai atklāt neatbilstības, vai nav ievērots kāds atbalsta piešķiršanas priekšnosacījums vai </w:t>
      </w:r>
      <w:r w:rsidR="00E96269">
        <w:rPr>
          <w:rFonts w:ascii="Times New Roman" w:hAnsi="Times New Roman" w:cs="Times New Roman"/>
          <w:sz w:val="24"/>
          <w:szCs w:val="24"/>
        </w:rPr>
        <w:t>ES</w:t>
      </w:r>
      <w:r w:rsidR="00C81B60" w:rsidRPr="00C205A3">
        <w:rPr>
          <w:rFonts w:ascii="Times New Roman" w:hAnsi="Times New Roman" w:cs="Times New Roman"/>
          <w:sz w:val="24"/>
          <w:szCs w:val="24"/>
        </w:rPr>
        <w:t xml:space="preserve"> </w:t>
      </w:r>
      <w:r w:rsidR="00C205A3" w:rsidRPr="00C205A3">
        <w:rPr>
          <w:rFonts w:ascii="Times New Roman" w:hAnsi="Times New Roman" w:cs="Times New Roman"/>
          <w:sz w:val="24"/>
          <w:szCs w:val="24"/>
        </w:rPr>
        <w:t>noteikums, bet neattiecināt visu attiecīgā atbalsta summu būtu nesamērīgi. Korekcijas pēc vienotas likmes nosaka atkarībā no novēroto vadības un kontroles sistēmas trūkumu un atsevišķo pārkāpumu apmēriem un to finansiālajām sekām. Korekcijas pēc vienotas likmes piemēro visiem attiecīgā pasākuma vai pasākumu izdevumiem, ja nepilnības neaprobežojas tikai ar dažām izdevumu jomām (atsevišķiem projektiem vai projektu veidiem), jo tad tās piemēro tikai izdevumiem šajās jomās. Vieniem un tiem pašiem izdevumiem piemēro tikai viena veida korekciju.</w:t>
      </w:r>
    </w:p>
    <w:p w14:paraId="6941B2E0" w14:textId="77777777" w:rsidR="003A4D80" w:rsidRPr="00C205A3" w:rsidRDefault="003A4D80" w:rsidP="00C205A3">
      <w:pPr>
        <w:pStyle w:val="ListParagraph"/>
        <w:tabs>
          <w:tab w:val="left" w:pos="567"/>
          <w:tab w:val="center" w:leader="dot" w:pos="9072"/>
        </w:tabs>
        <w:spacing w:after="0" w:line="240" w:lineRule="auto"/>
        <w:ind w:left="360"/>
        <w:jc w:val="both"/>
        <w:rPr>
          <w:rFonts w:ascii="Times New Roman" w:hAnsi="Times New Roman" w:cs="Times New Roman"/>
          <w:sz w:val="24"/>
          <w:szCs w:val="24"/>
        </w:rPr>
      </w:pPr>
    </w:p>
    <w:p w14:paraId="18783570" w14:textId="444823A5" w:rsidR="00C205A3" w:rsidRPr="00C205A3" w:rsidRDefault="000E180D" w:rsidP="00D61BEB">
      <w:pPr>
        <w:pStyle w:val="ListParagraph"/>
        <w:numPr>
          <w:ilvl w:val="0"/>
          <w:numId w:val="3"/>
        </w:num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Atbilsto</w:t>
      </w:r>
      <w:r w:rsidR="001755A8">
        <w:rPr>
          <w:rFonts w:ascii="Times New Roman" w:hAnsi="Times New Roman" w:cs="Times New Roman"/>
          <w:sz w:val="24"/>
          <w:szCs w:val="24"/>
        </w:rPr>
        <w:t>ši</w:t>
      </w:r>
      <w:r>
        <w:rPr>
          <w:rFonts w:ascii="Times New Roman" w:hAnsi="Times New Roman" w:cs="Times New Roman"/>
          <w:sz w:val="24"/>
          <w:szCs w:val="24"/>
        </w:rPr>
        <w:t xml:space="preserve"> </w:t>
      </w:r>
      <w:r w:rsidR="00C205A3" w:rsidRPr="00C205A3">
        <w:rPr>
          <w:rFonts w:ascii="Times New Roman" w:hAnsi="Times New Roman" w:cs="Times New Roman"/>
          <w:sz w:val="24"/>
          <w:szCs w:val="24"/>
        </w:rPr>
        <w:t xml:space="preserve">kontroles sistēmas dalījumam </w:t>
      </w:r>
      <w:r w:rsidR="00623C3C">
        <w:rPr>
          <w:rFonts w:ascii="Times New Roman" w:hAnsi="Times New Roman" w:cs="Times New Roman"/>
          <w:sz w:val="24"/>
          <w:szCs w:val="24"/>
        </w:rPr>
        <w:t>VKS</w:t>
      </w:r>
      <w:r w:rsidR="00C205A3" w:rsidRPr="00C205A3">
        <w:rPr>
          <w:rFonts w:ascii="Times New Roman" w:hAnsi="Times New Roman" w:cs="Times New Roman"/>
          <w:sz w:val="24"/>
          <w:szCs w:val="24"/>
        </w:rPr>
        <w:t xml:space="preserve"> ietver vairākus dažāda svarīguma elementus vai funkcijas, kuru mērķis ir nodrošināt līdzfinansēšanai deklarēto izdevumu likumību, pareizību un pamatotību. Aprēķinot korekcijas</w:t>
      </w:r>
      <w:r w:rsidR="006343E1">
        <w:rPr>
          <w:rStyle w:val="FootnoteReference"/>
          <w:rFonts w:ascii="Times New Roman" w:hAnsi="Times New Roman" w:cs="Times New Roman"/>
          <w:sz w:val="24"/>
          <w:szCs w:val="24"/>
        </w:rPr>
        <w:footnoteReference w:id="41"/>
      </w:r>
      <w:r w:rsidR="00C205A3" w:rsidRPr="00C205A3">
        <w:rPr>
          <w:rFonts w:ascii="Times New Roman" w:hAnsi="Times New Roman" w:cs="Times New Roman"/>
          <w:sz w:val="24"/>
          <w:szCs w:val="24"/>
        </w:rPr>
        <w:t xml:space="preserve"> pēc vienotas likmes gadījumos, kad konstatēti trūkumi šajās sistēmās, ir lietderīgi iedalīt vadības un kontroles sistēmu funkcijas pamatelementos un palīgelementos, lai noteiktu novēroto trūkumu apmērus un būtiskumu:</w:t>
      </w:r>
    </w:p>
    <w:p w14:paraId="56A6B90B" w14:textId="77777777" w:rsidR="00C205A3" w:rsidRPr="00C205A3" w:rsidRDefault="00C205A3" w:rsidP="003104DC">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C205A3">
        <w:rPr>
          <w:rFonts w:ascii="Times New Roman" w:hAnsi="Times New Roman" w:cs="Times New Roman"/>
          <w:sz w:val="24"/>
          <w:szCs w:val="24"/>
        </w:rPr>
        <w:t xml:space="preserve">pamatelementi veic neaizstājamās funkcijas, lai nodrošinātu no </w:t>
      </w:r>
      <w:r w:rsidR="005C5907">
        <w:rPr>
          <w:rFonts w:ascii="Times New Roman" w:hAnsi="Times New Roman" w:cs="Times New Roman"/>
          <w:sz w:val="24"/>
          <w:szCs w:val="24"/>
        </w:rPr>
        <w:t xml:space="preserve">ES </w:t>
      </w:r>
      <w:r w:rsidRPr="00C205A3">
        <w:rPr>
          <w:rFonts w:ascii="Times New Roman" w:hAnsi="Times New Roman" w:cs="Times New Roman"/>
          <w:sz w:val="24"/>
          <w:szCs w:val="24"/>
        </w:rPr>
        <w:t>fondu atbalstīto projektu likumību, pareizību un saturisko jēgu;</w:t>
      </w:r>
    </w:p>
    <w:p w14:paraId="5515AD0B" w14:textId="77777777" w:rsidR="00C205A3" w:rsidRPr="009B7F4A" w:rsidRDefault="00C205A3" w:rsidP="003104DC">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9B7F4A">
        <w:rPr>
          <w:rFonts w:ascii="Times New Roman" w:hAnsi="Times New Roman" w:cs="Times New Roman"/>
          <w:sz w:val="24"/>
          <w:szCs w:val="24"/>
        </w:rPr>
        <w:t xml:space="preserve">palīgelementi kalpo vadības un kontroles sistēmas kvalitātes uzlabošanai un palīdz tai pienācīgi nodrošināt pamatfunkciju izpildi (detalizētāku iedalījumu skat. šo vadlīniju </w:t>
      </w:r>
      <w:r w:rsidR="00572CBA" w:rsidRPr="00A94B59">
        <w:rPr>
          <w:rFonts w:ascii="Times New Roman" w:hAnsi="Times New Roman" w:cs="Times New Roman"/>
          <w:sz w:val="24"/>
          <w:szCs w:val="24"/>
        </w:rPr>
        <w:t>4</w:t>
      </w:r>
      <w:r w:rsidRPr="00A94B59">
        <w:rPr>
          <w:rFonts w:ascii="Times New Roman" w:hAnsi="Times New Roman" w:cs="Times New Roman"/>
          <w:sz w:val="24"/>
          <w:szCs w:val="24"/>
        </w:rPr>
        <w:t>.pielikumā</w:t>
      </w:r>
      <w:r w:rsidRPr="009B7F4A">
        <w:rPr>
          <w:rFonts w:ascii="Times New Roman" w:hAnsi="Times New Roman" w:cs="Times New Roman"/>
          <w:sz w:val="24"/>
          <w:szCs w:val="24"/>
        </w:rPr>
        <w:t>).</w:t>
      </w:r>
    </w:p>
    <w:p w14:paraId="3B9C54DD" w14:textId="77777777" w:rsidR="00C205A3" w:rsidRPr="00C205A3" w:rsidRDefault="00C205A3" w:rsidP="00C205A3">
      <w:pPr>
        <w:pStyle w:val="ListParagraph"/>
        <w:tabs>
          <w:tab w:val="left" w:pos="567"/>
          <w:tab w:val="center" w:leader="dot" w:pos="9072"/>
        </w:tabs>
        <w:spacing w:after="0" w:line="240" w:lineRule="auto"/>
        <w:ind w:left="360"/>
        <w:jc w:val="both"/>
        <w:rPr>
          <w:rFonts w:ascii="Times New Roman" w:hAnsi="Times New Roman" w:cs="Times New Roman"/>
          <w:sz w:val="24"/>
          <w:szCs w:val="24"/>
        </w:rPr>
      </w:pPr>
    </w:p>
    <w:p w14:paraId="77708244" w14:textId="1E8C459D" w:rsidR="00C205A3" w:rsidRDefault="00623C3C" w:rsidP="00FB6083">
      <w:pPr>
        <w:tabs>
          <w:tab w:val="left" w:pos="567"/>
          <w:tab w:val="left" w:pos="993"/>
          <w:tab w:val="left" w:pos="1276"/>
          <w:tab w:val="left" w:pos="1418"/>
        </w:tabs>
        <w:spacing w:after="0" w:line="240" w:lineRule="auto"/>
        <w:jc w:val="both"/>
        <w:rPr>
          <w:rFonts w:ascii="Times New Roman" w:hAnsi="Times New Roman" w:cs="Times New Roman"/>
          <w:sz w:val="24"/>
          <w:szCs w:val="24"/>
        </w:rPr>
      </w:pPr>
      <w:r w:rsidRPr="00FB6083">
        <w:rPr>
          <w:rFonts w:ascii="Times New Roman" w:hAnsi="Times New Roman" w:cs="Times New Roman"/>
          <w:sz w:val="24"/>
          <w:szCs w:val="24"/>
        </w:rPr>
        <w:t xml:space="preserve">VKS </w:t>
      </w:r>
      <w:r w:rsidR="00C205A3" w:rsidRPr="00FB6083">
        <w:rPr>
          <w:rFonts w:ascii="Times New Roman" w:hAnsi="Times New Roman" w:cs="Times New Roman"/>
          <w:sz w:val="24"/>
          <w:szCs w:val="24"/>
        </w:rPr>
        <w:t>palīgelementu nepilnību gadījumā korekcijas piemēro tikai tad, ja nav atklātas nepilnības pamatelementos. Ja nepilnības skar gan palīgelementus, gan pamatelementus, korekcijas veic tikai atbilstīgi pamatelementiem piemērojamai likmei, pieņemot, ka visnopietnākais trūkums jau norāda uz riska faktoriem, kas piemīt kontroles sistēmai/projektam kopumā.</w:t>
      </w:r>
    </w:p>
    <w:p w14:paraId="598D6CA4" w14:textId="77777777" w:rsidR="00623C3C" w:rsidRPr="00FB6083" w:rsidRDefault="00623C3C" w:rsidP="00FB6083">
      <w:pPr>
        <w:tabs>
          <w:tab w:val="left" w:pos="567"/>
          <w:tab w:val="left" w:pos="993"/>
          <w:tab w:val="left" w:pos="1276"/>
          <w:tab w:val="left" w:pos="1418"/>
        </w:tabs>
        <w:spacing w:after="0" w:line="240" w:lineRule="auto"/>
        <w:jc w:val="both"/>
        <w:rPr>
          <w:rFonts w:ascii="Times New Roman" w:hAnsi="Times New Roman" w:cs="Times New Roman"/>
          <w:sz w:val="24"/>
          <w:szCs w:val="24"/>
        </w:rPr>
      </w:pPr>
    </w:p>
    <w:p w14:paraId="210C6D10" w14:textId="7AC76677" w:rsidR="00623C3C" w:rsidRPr="00623C3C" w:rsidRDefault="00623C3C" w:rsidP="00D61BEB">
      <w:pPr>
        <w:pStyle w:val="ListParagraph"/>
        <w:numPr>
          <w:ilvl w:val="0"/>
          <w:numId w:val="3"/>
        </w:numPr>
        <w:tabs>
          <w:tab w:val="left" w:pos="993"/>
          <w:tab w:val="left" w:pos="1276"/>
          <w:tab w:val="left" w:pos="1418"/>
        </w:tabs>
        <w:spacing w:after="0" w:line="240" w:lineRule="auto"/>
        <w:ind w:left="567" w:hanging="425"/>
        <w:jc w:val="both"/>
        <w:rPr>
          <w:rFonts w:ascii="Times New Roman" w:hAnsi="Times New Roman" w:cs="Times New Roman"/>
          <w:sz w:val="24"/>
          <w:szCs w:val="24"/>
        </w:rPr>
      </w:pPr>
      <w:r w:rsidRPr="00623C3C">
        <w:rPr>
          <w:rFonts w:ascii="Times New Roman" w:hAnsi="Times New Roman" w:cs="Times New Roman"/>
          <w:sz w:val="24"/>
          <w:szCs w:val="24"/>
        </w:rPr>
        <w:lastRenderedPageBreak/>
        <w:t xml:space="preserve">Saskaņā ar Deleģētās </w:t>
      </w:r>
      <w:r w:rsidR="007C5F05">
        <w:rPr>
          <w:rFonts w:ascii="Times New Roman" w:hAnsi="Times New Roman" w:cs="Times New Roman"/>
          <w:sz w:val="24"/>
          <w:szCs w:val="24"/>
        </w:rPr>
        <w:t>r</w:t>
      </w:r>
      <w:r w:rsidR="007C5F05" w:rsidRPr="00623C3C">
        <w:rPr>
          <w:rFonts w:ascii="Times New Roman" w:hAnsi="Times New Roman" w:cs="Times New Roman"/>
          <w:sz w:val="24"/>
          <w:szCs w:val="24"/>
        </w:rPr>
        <w:t xml:space="preserve">egulas </w:t>
      </w:r>
      <w:r w:rsidRPr="00623C3C">
        <w:rPr>
          <w:rFonts w:ascii="Times New Roman" w:hAnsi="Times New Roman" w:cs="Times New Roman"/>
          <w:sz w:val="24"/>
          <w:szCs w:val="24"/>
        </w:rPr>
        <w:t>(ES) Nr.480/2014</w:t>
      </w:r>
      <w:r w:rsidR="00CB6727">
        <w:rPr>
          <w:rStyle w:val="FootnoteReference"/>
          <w:rFonts w:ascii="Times New Roman" w:hAnsi="Times New Roman" w:cs="Times New Roman"/>
          <w:sz w:val="24"/>
          <w:szCs w:val="24"/>
        </w:rPr>
        <w:footnoteReference w:id="42"/>
      </w:r>
      <w:r w:rsidRPr="00623C3C">
        <w:rPr>
          <w:rFonts w:ascii="Times New Roman" w:hAnsi="Times New Roman" w:cs="Times New Roman"/>
          <w:sz w:val="24"/>
          <w:szCs w:val="24"/>
        </w:rPr>
        <w:t xml:space="preserve"> 30.panta 2.punktu galvenie nopietno trūkumu veidi, kuri pastāv pārvaldības un kontroles sistēmas efektīvā darbībā, ir tie gadījumi, kad tiek novērtēts, ka jebkura no galvenajām prasībām, kas minētas šīs Deleģētās Regulas IV pielikuma 1.tabulas 2</w:t>
      </w:r>
      <w:r w:rsidR="008E5F3E">
        <w:rPr>
          <w:rFonts w:ascii="Times New Roman" w:hAnsi="Times New Roman" w:cs="Times New Roman"/>
          <w:sz w:val="24"/>
          <w:szCs w:val="24"/>
        </w:rPr>
        <w:t>., 4., 5., 13., 15., 16. un 18.</w:t>
      </w:r>
      <w:r w:rsidRPr="00623C3C">
        <w:rPr>
          <w:rFonts w:ascii="Times New Roman" w:hAnsi="Times New Roman" w:cs="Times New Roman"/>
          <w:sz w:val="24"/>
          <w:szCs w:val="24"/>
        </w:rPr>
        <w:t>punktā, vai divas vai vairākas no pārējām galvenajām prasībām, kas minētas šīs Deleģētās Regulas IV pielikuma 1.tabulā, ietilpst šīs Deleģētās Regulas IV pielikuma</w:t>
      </w:r>
      <w:r w:rsidR="008E5F3E">
        <w:rPr>
          <w:rFonts w:ascii="Times New Roman" w:hAnsi="Times New Roman" w:cs="Times New Roman"/>
          <w:sz w:val="24"/>
          <w:szCs w:val="24"/>
        </w:rPr>
        <w:t xml:space="preserve"> 2.tabulā noteiktajā 3. vai 4.</w:t>
      </w:r>
      <w:r w:rsidRPr="00623C3C">
        <w:rPr>
          <w:rFonts w:ascii="Times New Roman" w:hAnsi="Times New Roman" w:cs="Times New Roman"/>
          <w:sz w:val="24"/>
          <w:szCs w:val="24"/>
        </w:rPr>
        <w:t>kategorijā.</w:t>
      </w:r>
    </w:p>
    <w:p w14:paraId="74C0C578" w14:textId="77777777" w:rsidR="00623C3C" w:rsidRPr="00623C3C" w:rsidRDefault="00623C3C" w:rsidP="00D61BEB">
      <w:pPr>
        <w:pStyle w:val="ListParagraph"/>
        <w:tabs>
          <w:tab w:val="center" w:leader="dot" w:pos="9072"/>
        </w:tabs>
        <w:spacing w:after="0" w:line="240" w:lineRule="auto"/>
        <w:ind w:left="567" w:hanging="425"/>
        <w:jc w:val="both"/>
        <w:rPr>
          <w:rFonts w:ascii="Times New Roman" w:hAnsi="Times New Roman" w:cs="Times New Roman"/>
          <w:sz w:val="24"/>
          <w:szCs w:val="24"/>
        </w:rPr>
      </w:pPr>
    </w:p>
    <w:p w14:paraId="37378D09" w14:textId="5F6E6173" w:rsidR="00C205A3" w:rsidRPr="00C205A3" w:rsidRDefault="00C205A3" w:rsidP="00D61BEB">
      <w:pPr>
        <w:pStyle w:val="ListParagraph"/>
        <w:numPr>
          <w:ilvl w:val="0"/>
          <w:numId w:val="3"/>
        </w:numPr>
        <w:tabs>
          <w:tab w:val="left" w:pos="993"/>
          <w:tab w:val="left" w:pos="1276"/>
          <w:tab w:val="left" w:pos="1418"/>
        </w:tabs>
        <w:spacing w:after="0" w:line="240" w:lineRule="auto"/>
        <w:ind w:left="567" w:hanging="425"/>
        <w:jc w:val="both"/>
        <w:rPr>
          <w:rFonts w:ascii="Times New Roman" w:hAnsi="Times New Roman" w:cs="Times New Roman"/>
          <w:sz w:val="24"/>
          <w:szCs w:val="24"/>
        </w:rPr>
      </w:pPr>
      <w:r w:rsidRPr="00C205A3">
        <w:rPr>
          <w:rFonts w:ascii="Times New Roman" w:hAnsi="Times New Roman" w:cs="Times New Roman"/>
          <w:sz w:val="24"/>
          <w:szCs w:val="24"/>
        </w:rPr>
        <w:t xml:space="preserve">Ja </w:t>
      </w:r>
      <w:r w:rsidR="00623C3C">
        <w:rPr>
          <w:rFonts w:ascii="Times New Roman" w:hAnsi="Times New Roman" w:cs="Times New Roman"/>
          <w:sz w:val="24"/>
          <w:szCs w:val="24"/>
        </w:rPr>
        <w:t>VKS</w:t>
      </w:r>
      <w:r w:rsidRPr="00C205A3">
        <w:rPr>
          <w:rFonts w:ascii="Times New Roman" w:hAnsi="Times New Roman" w:cs="Times New Roman"/>
          <w:sz w:val="24"/>
          <w:szCs w:val="24"/>
        </w:rPr>
        <w:t xml:space="preserve"> atklāj vairākus trūkumus, attiecīgās korekciju likmes nesummē, pieņemot, ka visnopietnākais trūkums jau norāda uz riska faktoriem, kas piemīt kontroles sistēmai kopumā. Sistēmas pārkāpumu gadījumā korekcijas piemēro atlikušajiem izdevumiem pēc tam, kad ir atņemtas summas, kuras konstatētas par atsevišķiem gadījumiem.</w:t>
      </w:r>
    </w:p>
    <w:p w14:paraId="692A58DA" w14:textId="77777777" w:rsidR="00C205A3" w:rsidRPr="00C205A3" w:rsidRDefault="00C205A3" w:rsidP="00D61BEB">
      <w:pPr>
        <w:pStyle w:val="ListParagraph"/>
        <w:tabs>
          <w:tab w:val="left" w:pos="567"/>
          <w:tab w:val="center" w:leader="dot" w:pos="9072"/>
        </w:tabs>
        <w:spacing w:after="0" w:line="240" w:lineRule="auto"/>
        <w:ind w:left="567" w:hanging="425"/>
        <w:jc w:val="both"/>
        <w:rPr>
          <w:rFonts w:ascii="Times New Roman" w:hAnsi="Times New Roman" w:cs="Times New Roman"/>
          <w:sz w:val="24"/>
          <w:szCs w:val="24"/>
        </w:rPr>
      </w:pPr>
    </w:p>
    <w:p w14:paraId="5213CEC5" w14:textId="77777777" w:rsidR="003104DC" w:rsidRDefault="005C5907" w:rsidP="000675B8">
      <w:pPr>
        <w:tabs>
          <w:tab w:val="left" w:pos="567"/>
          <w:tab w:val="center" w:leader="dot" w:pos="9072"/>
        </w:tabs>
        <w:spacing w:after="120" w:line="276" w:lineRule="auto"/>
        <w:jc w:val="both"/>
        <w:rPr>
          <w:rFonts w:ascii="Times New Roman" w:hAnsi="Times New Roman" w:cs="Times New Roman"/>
          <w:i/>
          <w:sz w:val="24"/>
          <w:szCs w:val="24"/>
        </w:rPr>
      </w:pPr>
      <w:r>
        <w:rPr>
          <w:rFonts w:ascii="Times New Roman" w:hAnsi="Times New Roman" w:cs="Times New Roman"/>
          <w:i/>
          <w:sz w:val="24"/>
          <w:szCs w:val="24"/>
        </w:rPr>
        <w:t>Piemērs</w:t>
      </w:r>
      <w:r w:rsidR="00C205A3" w:rsidRPr="005C5907">
        <w:rPr>
          <w:rFonts w:ascii="Times New Roman" w:hAnsi="Times New Roman" w:cs="Times New Roman"/>
          <w:i/>
          <w:sz w:val="24"/>
          <w:szCs w:val="24"/>
        </w:rPr>
        <w:t xml:space="preserve">: </w:t>
      </w:r>
    </w:p>
    <w:p w14:paraId="189F8115" w14:textId="5CF0466A" w:rsidR="00C205A3" w:rsidRPr="005C5907" w:rsidRDefault="005C5907" w:rsidP="000675B8">
      <w:pPr>
        <w:tabs>
          <w:tab w:val="center" w:leader="dot" w:pos="9072"/>
        </w:tabs>
        <w:spacing w:after="0" w:line="240" w:lineRule="auto"/>
        <w:ind w:left="284"/>
        <w:jc w:val="both"/>
        <w:rPr>
          <w:rFonts w:ascii="Times New Roman" w:hAnsi="Times New Roman" w:cs="Times New Roman"/>
          <w:i/>
          <w:sz w:val="24"/>
          <w:szCs w:val="24"/>
        </w:rPr>
      </w:pPr>
      <w:r>
        <w:rPr>
          <w:rFonts w:ascii="Times New Roman" w:hAnsi="Times New Roman" w:cs="Times New Roman"/>
          <w:i/>
          <w:sz w:val="24"/>
          <w:szCs w:val="24"/>
        </w:rPr>
        <w:t>ES</w:t>
      </w:r>
      <w:r w:rsidR="00C205A3" w:rsidRPr="005C5907">
        <w:rPr>
          <w:rFonts w:ascii="Times New Roman" w:hAnsi="Times New Roman" w:cs="Times New Roman"/>
          <w:i/>
          <w:sz w:val="24"/>
          <w:szCs w:val="24"/>
        </w:rPr>
        <w:t xml:space="preserve"> fondu sistēmā tiek konstatēta neatbilstība: pārbaudes projektu īstenošanas vietās nedod pārliecību par izdevumu atbilstību. Finanšu korekcija 25% apmērā tiek piemērota visiem veiktajiem sistēmas attiecināmiem izdevumiem, pirms tam atņemot tās neatbilstoši veiktās summas, kas ir veiktas par konkrētiem gadījumiem projektos</w:t>
      </w:r>
      <w:r>
        <w:rPr>
          <w:rFonts w:ascii="Times New Roman" w:hAnsi="Times New Roman" w:cs="Times New Roman"/>
          <w:i/>
          <w:sz w:val="24"/>
          <w:szCs w:val="24"/>
        </w:rPr>
        <w:t xml:space="preserve">. </w:t>
      </w:r>
    </w:p>
    <w:p w14:paraId="3A27CCF5" w14:textId="77777777" w:rsidR="00C205A3" w:rsidRPr="00C205A3" w:rsidRDefault="00C205A3" w:rsidP="00C205A3">
      <w:pPr>
        <w:pStyle w:val="ListParagraph"/>
        <w:tabs>
          <w:tab w:val="left" w:pos="567"/>
          <w:tab w:val="center" w:leader="dot" w:pos="9072"/>
        </w:tabs>
        <w:spacing w:after="0" w:line="240" w:lineRule="auto"/>
        <w:ind w:left="360"/>
        <w:jc w:val="both"/>
        <w:rPr>
          <w:rFonts w:ascii="Times New Roman" w:hAnsi="Times New Roman" w:cs="Times New Roman"/>
          <w:sz w:val="24"/>
          <w:szCs w:val="24"/>
        </w:rPr>
      </w:pPr>
    </w:p>
    <w:p w14:paraId="23EEB40A" w14:textId="57FD540A" w:rsidR="00C205A3" w:rsidRPr="00C205A3" w:rsidRDefault="00C205A3" w:rsidP="00D61BEB">
      <w:pPr>
        <w:pStyle w:val="ListParagraph"/>
        <w:numPr>
          <w:ilvl w:val="0"/>
          <w:numId w:val="3"/>
        </w:numPr>
        <w:spacing w:after="0" w:line="240" w:lineRule="auto"/>
        <w:ind w:left="567" w:hanging="425"/>
        <w:jc w:val="both"/>
        <w:rPr>
          <w:rFonts w:ascii="Times New Roman" w:hAnsi="Times New Roman" w:cs="Times New Roman"/>
          <w:sz w:val="24"/>
          <w:szCs w:val="24"/>
        </w:rPr>
      </w:pPr>
      <w:r w:rsidRPr="00C205A3">
        <w:rPr>
          <w:rFonts w:ascii="Times New Roman" w:hAnsi="Times New Roman" w:cs="Times New Roman"/>
          <w:sz w:val="24"/>
          <w:szCs w:val="24"/>
        </w:rPr>
        <w:t xml:space="preserve">Jomās, kurās neatbilstības būtiskuma novērtēšanā iespējamas interpretācijas, piemēram, horizontālo </w:t>
      </w:r>
      <w:r w:rsidR="001755A8" w:rsidRPr="00C205A3">
        <w:rPr>
          <w:rFonts w:ascii="Times New Roman" w:hAnsi="Times New Roman" w:cs="Times New Roman"/>
          <w:sz w:val="24"/>
          <w:szCs w:val="24"/>
        </w:rPr>
        <w:t>pri</w:t>
      </w:r>
      <w:r w:rsidR="001755A8">
        <w:rPr>
          <w:rFonts w:ascii="Times New Roman" w:hAnsi="Times New Roman" w:cs="Times New Roman"/>
          <w:sz w:val="24"/>
          <w:szCs w:val="24"/>
        </w:rPr>
        <w:t>ncipu</w:t>
      </w:r>
      <w:r w:rsidR="001755A8" w:rsidRPr="00C205A3">
        <w:rPr>
          <w:rFonts w:ascii="Times New Roman" w:hAnsi="Times New Roman" w:cs="Times New Roman"/>
          <w:sz w:val="24"/>
          <w:szCs w:val="24"/>
        </w:rPr>
        <w:t xml:space="preserve"> </w:t>
      </w:r>
      <w:r w:rsidRPr="00C205A3">
        <w:rPr>
          <w:rFonts w:ascii="Times New Roman" w:hAnsi="Times New Roman" w:cs="Times New Roman"/>
          <w:sz w:val="24"/>
          <w:szCs w:val="24"/>
        </w:rPr>
        <w:t>ieviešanas mērķu kontekstā, vides prasību ievērošanā, finanšu korekciju piemēro, ja ir bijusi pierādāma noteikumu neievērošana un</w:t>
      </w:r>
      <w:r w:rsidR="00E23116">
        <w:rPr>
          <w:rFonts w:ascii="Times New Roman" w:hAnsi="Times New Roman" w:cs="Times New Roman"/>
          <w:sz w:val="24"/>
          <w:szCs w:val="24"/>
        </w:rPr>
        <w:t>,</w:t>
      </w:r>
      <w:r w:rsidRPr="00C205A3">
        <w:rPr>
          <w:rFonts w:ascii="Times New Roman" w:hAnsi="Times New Roman" w:cs="Times New Roman"/>
          <w:sz w:val="24"/>
          <w:szCs w:val="24"/>
        </w:rPr>
        <w:t xml:space="preserve"> ja ir skaidri nosakāma saikne ar </w:t>
      </w:r>
      <w:r w:rsidR="005C5907">
        <w:rPr>
          <w:rFonts w:ascii="Times New Roman" w:hAnsi="Times New Roman" w:cs="Times New Roman"/>
          <w:sz w:val="24"/>
          <w:szCs w:val="24"/>
        </w:rPr>
        <w:t>ES</w:t>
      </w:r>
      <w:r w:rsidRPr="00C205A3">
        <w:rPr>
          <w:rFonts w:ascii="Times New Roman" w:hAnsi="Times New Roman" w:cs="Times New Roman"/>
          <w:sz w:val="24"/>
          <w:szCs w:val="24"/>
        </w:rPr>
        <w:t xml:space="preserve"> līdzfinansēto pasākumu. Piemēram, horizontālo </w:t>
      </w:r>
      <w:r w:rsidR="001755A8" w:rsidRPr="00C205A3">
        <w:rPr>
          <w:rFonts w:ascii="Times New Roman" w:hAnsi="Times New Roman" w:cs="Times New Roman"/>
          <w:sz w:val="24"/>
          <w:szCs w:val="24"/>
        </w:rPr>
        <w:t>pri</w:t>
      </w:r>
      <w:r w:rsidR="001755A8">
        <w:rPr>
          <w:rFonts w:ascii="Times New Roman" w:hAnsi="Times New Roman" w:cs="Times New Roman"/>
          <w:sz w:val="24"/>
          <w:szCs w:val="24"/>
        </w:rPr>
        <w:t xml:space="preserve">ncipu </w:t>
      </w:r>
      <w:r w:rsidRPr="00C205A3">
        <w:rPr>
          <w:rFonts w:ascii="Times New Roman" w:hAnsi="Times New Roman" w:cs="Times New Roman"/>
          <w:sz w:val="24"/>
          <w:szCs w:val="24"/>
        </w:rPr>
        <w:t>gadījumā – ir skaidra saikne starp projekta vērtēšanas kritēriju, projektā paredzēto un reālo izpildes rezultātu.</w:t>
      </w:r>
    </w:p>
    <w:p w14:paraId="177D9FBA" w14:textId="77777777" w:rsidR="002010CA" w:rsidRDefault="002010CA" w:rsidP="00D61BEB">
      <w:pPr>
        <w:tabs>
          <w:tab w:val="center" w:leader="dot" w:pos="9072"/>
        </w:tabs>
        <w:spacing w:after="0" w:line="240" w:lineRule="auto"/>
        <w:ind w:left="567" w:hanging="425"/>
        <w:jc w:val="both"/>
        <w:rPr>
          <w:rFonts w:ascii="Times New Roman" w:hAnsi="Times New Roman" w:cs="Times New Roman"/>
          <w:i/>
          <w:sz w:val="24"/>
          <w:szCs w:val="24"/>
        </w:rPr>
      </w:pPr>
    </w:p>
    <w:p w14:paraId="49656FF9" w14:textId="0860168B" w:rsidR="002010CA" w:rsidRDefault="002010CA" w:rsidP="00D61BEB">
      <w:pPr>
        <w:pStyle w:val="ListParagraph"/>
        <w:numPr>
          <w:ilvl w:val="0"/>
          <w:numId w:val="3"/>
        </w:numPr>
        <w:spacing w:after="0" w:line="240" w:lineRule="auto"/>
        <w:ind w:left="567" w:hanging="425"/>
        <w:jc w:val="both"/>
        <w:rPr>
          <w:rFonts w:ascii="Times New Roman" w:hAnsi="Times New Roman" w:cs="Times New Roman"/>
          <w:sz w:val="24"/>
          <w:szCs w:val="24"/>
        </w:rPr>
      </w:pPr>
      <w:r w:rsidRPr="001755A8">
        <w:rPr>
          <w:rFonts w:ascii="Times New Roman" w:hAnsi="Times New Roman" w:cs="Times New Roman"/>
          <w:sz w:val="24"/>
          <w:szCs w:val="24"/>
        </w:rPr>
        <w:t xml:space="preserve">Ja SI vai VI nepiekrīt RI ierosinātajām finanšu korekcijām, SEI ietur no EK deklarējamiem izdevumiem tos izdevumus, kurus RI atzinusi kā neatbilstošus. SEI ieturētos izdevumus deklarē EK tikai tad, ja RI ir atzinusi ieturētos izdevumus par atbilstošiem. Šādos gadījumos SI, ievadot informāciju </w:t>
      </w:r>
      <w:r w:rsidR="009D5955">
        <w:rPr>
          <w:rFonts w:ascii="Times New Roman" w:hAnsi="Times New Roman" w:cs="Times New Roman"/>
          <w:sz w:val="24"/>
          <w:szCs w:val="24"/>
        </w:rPr>
        <w:t>KPVIS</w:t>
      </w:r>
      <w:r w:rsidRPr="001755A8">
        <w:rPr>
          <w:rFonts w:ascii="Times New Roman" w:hAnsi="Times New Roman" w:cs="Times New Roman"/>
          <w:sz w:val="24"/>
          <w:szCs w:val="24"/>
        </w:rPr>
        <w:t xml:space="preserve"> sadaļā „Neatbilstības būtība un turpmākā rīcība”, jāsniedz detalizēts situācijas apraksts.</w:t>
      </w:r>
    </w:p>
    <w:p w14:paraId="53856F49" w14:textId="77777777" w:rsidR="002010CA" w:rsidRPr="001755A8" w:rsidRDefault="002010CA" w:rsidP="001755A8">
      <w:pPr>
        <w:pStyle w:val="ListParagraph"/>
        <w:tabs>
          <w:tab w:val="left" w:pos="567"/>
          <w:tab w:val="left" w:pos="993"/>
          <w:tab w:val="left" w:pos="1276"/>
          <w:tab w:val="left" w:pos="1418"/>
        </w:tabs>
        <w:spacing w:after="0" w:line="240" w:lineRule="auto"/>
        <w:ind w:left="786"/>
        <w:jc w:val="both"/>
        <w:rPr>
          <w:rFonts w:ascii="Times New Roman" w:hAnsi="Times New Roman" w:cs="Times New Roman"/>
          <w:sz w:val="24"/>
          <w:szCs w:val="24"/>
        </w:rPr>
      </w:pPr>
    </w:p>
    <w:p w14:paraId="410B1677" w14:textId="77777777" w:rsidR="00F23A92" w:rsidRPr="00C463B6" w:rsidRDefault="00F23A92" w:rsidP="00C463B6">
      <w:pPr>
        <w:pStyle w:val="Heading1"/>
      </w:pPr>
      <w:bookmarkStart w:id="15" w:name="_Toc491070800"/>
      <w:r w:rsidRPr="00C463B6">
        <w:t>V Neatbilstoši veikto izdevumu atgūšana</w:t>
      </w:r>
      <w:bookmarkEnd w:id="15"/>
    </w:p>
    <w:p w14:paraId="6169AFFD" w14:textId="77777777" w:rsidR="0027469B" w:rsidRDefault="0027469B" w:rsidP="00F23A92">
      <w:pPr>
        <w:keepNext/>
        <w:widowControl w:val="0"/>
        <w:suppressAutoHyphens/>
        <w:spacing w:after="0" w:line="240" w:lineRule="auto"/>
        <w:ind w:left="450" w:hanging="450"/>
        <w:jc w:val="center"/>
        <w:textAlignment w:val="baseline"/>
        <w:outlineLvl w:val="2"/>
        <w:rPr>
          <w:rFonts w:ascii="Times New Roman" w:eastAsia="Times New Roman" w:hAnsi="Times New Roman" w:cs="Times New Roman"/>
          <w:b/>
          <w:bCs/>
          <w:sz w:val="26"/>
          <w:szCs w:val="26"/>
          <w:lang w:eastAsia="ar-SA"/>
        </w:rPr>
      </w:pPr>
    </w:p>
    <w:p w14:paraId="2E91782B" w14:textId="204DD61F" w:rsidR="0024267D" w:rsidRDefault="0024267D" w:rsidP="00D61BEB">
      <w:pPr>
        <w:pStyle w:val="ListParagraph"/>
        <w:numPr>
          <w:ilvl w:val="0"/>
          <w:numId w:val="3"/>
        </w:numPr>
        <w:spacing w:after="0" w:line="240" w:lineRule="auto"/>
        <w:ind w:left="567" w:hanging="425"/>
        <w:jc w:val="both"/>
        <w:rPr>
          <w:rFonts w:ascii="Times New Roman" w:hAnsi="Times New Roman" w:cs="Times New Roman"/>
          <w:sz w:val="24"/>
          <w:szCs w:val="24"/>
        </w:rPr>
      </w:pPr>
      <w:bookmarkStart w:id="16" w:name="_Toc385318532"/>
      <w:r w:rsidRPr="00921F05">
        <w:rPr>
          <w:rFonts w:ascii="Times New Roman" w:hAnsi="Times New Roman" w:cs="Times New Roman"/>
          <w:sz w:val="24"/>
          <w:szCs w:val="24"/>
        </w:rPr>
        <w:t>Neatbilstoši veikto izdevumu atgūšanas mērķis ir atjaunot situāciju, kurā izdevumi, kas veikti no ES fondiem, Latvijas valsts budžeta</w:t>
      </w:r>
      <w:r w:rsidR="00E23116">
        <w:rPr>
          <w:rFonts w:ascii="Times New Roman" w:hAnsi="Times New Roman" w:cs="Times New Roman"/>
          <w:sz w:val="24"/>
          <w:szCs w:val="24"/>
        </w:rPr>
        <w:t>,</w:t>
      </w:r>
      <w:r w:rsidRPr="00921F05">
        <w:rPr>
          <w:rFonts w:ascii="Times New Roman" w:hAnsi="Times New Roman" w:cs="Times New Roman"/>
          <w:sz w:val="24"/>
          <w:szCs w:val="24"/>
        </w:rPr>
        <w:t xml:space="preserve"> atbilst piemērojamiem </w:t>
      </w:r>
      <w:r w:rsidR="002619E2">
        <w:rPr>
          <w:rFonts w:ascii="Times New Roman" w:hAnsi="Times New Roman" w:cs="Times New Roman"/>
          <w:sz w:val="24"/>
          <w:szCs w:val="24"/>
        </w:rPr>
        <w:t>LV</w:t>
      </w:r>
      <w:r w:rsidRPr="00921F05">
        <w:rPr>
          <w:rFonts w:ascii="Times New Roman" w:hAnsi="Times New Roman" w:cs="Times New Roman"/>
          <w:sz w:val="24"/>
          <w:szCs w:val="24"/>
        </w:rPr>
        <w:t xml:space="preserve"> un ES tiesību aktiem.</w:t>
      </w:r>
    </w:p>
    <w:p w14:paraId="1DBBDBBF" w14:textId="77777777" w:rsidR="00921F05" w:rsidRPr="00921F05" w:rsidRDefault="00921F05" w:rsidP="00D61BEB">
      <w:pPr>
        <w:pStyle w:val="ListParagraph"/>
        <w:spacing w:after="0" w:line="240" w:lineRule="auto"/>
        <w:ind w:left="567" w:hanging="425"/>
        <w:jc w:val="both"/>
        <w:rPr>
          <w:rFonts w:ascii="Times New Roman" w:hAnsi="Times New Roman" w:cs="Times New Roman"/>
          <w:sz w:val="24"/>
          <w:szCs w:val="24"/>
        </w:rPr>
      </w:pPr>
    </w:p>
    <w:p w14:paraId="4AE9E4DC" w14:textId="77777777" w:rsidR="00735626" w:rsidRPr="00D236BA" w:rsidRDefault="00735626" w:rsidP="00D61BEB">
      <w:pPr>
        <w:pStyle w:val="ListParagraph"/>
        <w:numPr>
          <w:ilvl w:val="0"/>
          <w:numId w:val="3"/>
        </w:numPr>
        <w:spacing w:after="0" w:line="240" w:lineRule="auto"/>
        <w:ind w:left="567" w:hanging="425"/>
        <w:jc w:val="both"/>
        <w:rPr>
          <w:rFonts w:ascii="Times New Roman" w:hAnsi="Times New Roman" w:cs="Times New Roman"/>
          <w:sz w:val="24"/>
          <w:szCs w:val="24"/>
        </w:rPr>
      </w:pPr>
      <w:r w:rsidRPr="00A55B29">
        <w:rPr>
          <w:rFonts w:ascii="Times New Roman" w:hAnsi="Times New Roman" w:cs="Times New Roman"/>
          <w:sz w:val="24"/>
          <w:szCs w:val="24"/>
        </w:rPr>
        <w:t xml:space="preserve">Ja </w:t>
      </w:r>
      <w:bookmarkEnd w:id="16"/>
      <w:r w:rsidR="00095E66" w:rsidRPr="00D236BA">
        <w:rPr>
          <w:rFonts w:ascii="Times New Roman" w:hAnsi="Times New Roman" w:cs="Times New Roman"/>
          <w:sz w:val="24"/>
          <w:szCs w:val="24"/>
        </w:rPr>
        <w:t>FS, kura īstenotajā projektā ir konstatēta neatbilstība, kuras rezultātā radušies neatbilstoši veikti izdevumi, ir valsts budžeta iestāde vai plānošanas reģions</w:t>
      </w:r>
      <w:r w:rsidR="00A434E7" w:rsidRPr="00D236BA">
        <w:rPr>
          <w:rFonts w:ascii="Times New Roman" w:hAnsi="Times New Roman" w:cs="Times New Roman"/>
          <w:sz w:val="24"/>
          <w:szCs w:val="24"/>
        </w:rPr>
        <w:t>,</w:t>
      </w:r>
      <w:r w:rsidR="00095E66" w:rsidRPr="00D236BA">
        <w:rPr>
          <w:rFonts w:ascii="Times New Roman" w:hAnsi="Times New Roman" w:cs="Times New Roman"/>
          <w:sz w:val="24"/>
          <w:szCs w:val="24"/>
        </w:rPr>
        <w:t xml:space="preserve"> t</w:t>
      </w:r>
      <w:r w:rsidRPr="00D236BA">
        <w:rPr>
          <w:rFonts w:ascii="Times New Roman" w:hAnsi="Times New Roman" w:cs="Times New Roman"/>
          <w:sz w:val="24"/>
          <w:szCs w:val="24"/>
        </w:rPr>
        <w:t>iek piemērots šāds atgūšanas mehānisms, paredzot trīs risinājumus:</w:t>
      </w:r>
    </w:p>
    <w:p w14:paraId="09FDA7CA" w14:textId="77777777" w:rsidR="00735626" w:rsidRPr="00095E66" w:rsidRDefault="00735626" w:rsidP="00EA7529">
      <w:pPr>
        <w:spacing w:before="120" w:after="120" w:line="240" w:lineRule="auto"/>
        <w:ind w:left="851"/>
        <w:jc w:val="both"/>
        <w:rPr>
          <w:rFonts w:ascii="Times New Roman" w:eastAsia="Times New Roman" w:hAnsi="Times New Roman" w:cs="Times New Roman"/>
          <w:sz w:val="24"/>
          <w:szCs w:val="24"/>
          <w:lang w:eastAsia="lv-LV"/>
        </w:rPr>
      </w:pPr>
      <w:r w:rsidRPr="00095E66">
        <w:rPr>
          <w:rFonts w:ascii="Times New Roman" w:eastAsia="Times New Roman" w:hAnsi="Times New Roman" w:cs="Times New Roman"/>
          <w:b/>
          <w:sz w:val="24"/>
          <w:szCs w:val="24"/>
          <w:lang w:eastAsia="lv-LV"/>
        </w:rPr>
        <w:lastRenderedPageBreak/>
        <w:t>1.risinājums. Neatbilstoši veikto izdevumu ieturēšana</w:t>
      </w:r>
      <w:r w:rsidRPr="00095E66">
        <w:rPr>
          <w:rFonts w:ascii="Times New Roman" w:eastAsia="Times New Roman" w:hAnsi="Times New Roman" w:cs="Times New Roman"/>
          <w:sz w:val="24"/>
          <w:szCs w:val="24"/>
          <w:lang w:eastAsia="lv-LV"/>
        </w:rPr>
        <w:t xml:space="preserve"> – </w:t>
      </w:r>
      <w:r w:rsidRPr="00095E66">
        <w:rPr>
          <w:rFonts w:ascii="Times New Roman" w:eastAsia="Times New Roman" w:hAnsi="Times New Roman" w:cs="Times New Roman"/>
          <w:i/>
          <w:sz w:val="24"/>
          <w:szCs w:val="24"/>
          <w:lang w:eastAsia="lv-LV"/>
        </w:rPr>
        <w:t xml:space="preserve">pamatojoties uz vienošanos par projekta īstenošanu, </w:t>
      </w:r>
      <w:r w:rsidR="00095E66" w:rsidRPr="00095E66">
        <w:rPr>
          <w:rFonts w:ascii="Times New Roman" w:eastAsia="Times New Roman" w:hAnsi="Times New Roman" w:cs="Times New Roman"/>
          <w:i/>
          <w:sz w:val="24"/>
          <w:szCs w:val="24"/>
          <w:lang w:eastAsia="lv-LV"/>
        </w:rPr>
        <w:t xml:space="preserve">SI </w:t>
      </w:r>
      <w:r w:rsidRPr="00095E66">
        <w:rPr>
          <w:rFonts w:ascii="Times New Roman" w:eastAsia="Times New Roman" w:hAnsi="Times New Roman" w:cs="Times New Roman"/>
          <w:i/>
          <w:sz w:val="24"/>
          <w:szCs w:val="24"/>
          <w:lang w:eastAsia="lv-LV"/>
        </w:rPr>
        <w:t>nodrošina neatbilstoši veikto izdevumu ieturēšanu no projekta maksājuma</w:t>
      </w:r>
      <w:r w:rsidR="00BC32E7">
        <w:rPr>
          <w:rFonts w:ascii="Times New Roman" w:eastAsia="Times New Roman" w:hAnsi="Times New Roman" w:cs="Times New Roman"/>
          <w:i/>
          <w:sz w:val="24"/>
          <w:szCs w:val="24"/>
          <w:lang w:eastAsia="lv-LV"/>
        </w:rPr>
        <w:t xml:space="preserve"> pieprasījuma</w:t>
      </w:r>
      <w:r w:rsidRPr="00095E66">
        <w:rPr>
          <w:rFonts w:ascii="Times New Roman" w:eastAsia="Times New Roman" w:hAnsi="Times New Roman" w:cs="Times New Roman"/>
          <w:i/>
          <w:sz w:val="24"/>
          <w:szCs w:val="24"/>
          <w:lang w:eastAsia="lv-LV"/>
        </w:rPr>
        <w:t xml:space="preserve">. </w:t>
      </w:r>
    </w:p>
    <w:p w14:paraId="631A9805" w14:textId="3DC1887B" w:rsidR="00735626" w:rsidRDefault="00EA7529" w:rsidP="00EA7529">
      <w:pPr>
        <w:spacing w:after="120" w:line="240" w:lineRule="auto"/>
        <w:ind w:left="851"/>
        <w:jc w:val="both"/>
        <w:rPr>
          <w:rFonts w:ascii="Times New Roman" w:eastAsia="Times New Roman" w:hAnsi="Times New Roman" w:cs="Times New Roman"/>
          <w:i/>
          <w:sz w:val="24"/>
          <w:szCs w:val="24"/>
          <w:lang w:eastAsia="lv-LV"/>
        </w:rPr>
      </w:pPr>
      <w:r>
        <w:rPr>
          <w:rFonts w:ascii="Times New Roman" w:eastAsia="Times New Roman" w:hAnsi="Times New Roman" w:cs="Times New Roman"/>
          <w:b/>
          <w:sz w:val="24"/>
          <w:szCs w:val="24"/>
          <w:lang w:eastAsia="lv-LV"/>
        </w:rPr>
        <w:t>2.</w:t>
      </w:r>
      <w:r w:rsidR="00735626" w:rsidRPr="00095E66">
        <w:rPr>
          <w:rFonts w:ascii="Times New Roman" w:eastAsia="Times New Roman" w:hAnsi="Times New Roman" w:cs="Times New Roman"/>
          <w:b/>
          <w:sz w:val="24"/>
          <w:szCs w:val="24"/>
          <w:lang w:eastAsia="lv-LV"/>
        </w:rPr>
        <w:t xml:space="preserve">risinājums. Neatbilstoši veikto izdevumu </w:t>
      </w:r>
      <w:r w:rsidR="00095E66" w:rsidRPr="00095E66">
        <w:rPr>
          <w:rFonts w:ascii="Times New Roman" w:eastAsia="Times New Roman" w:hAnsi="Times New Roman" w:cs="Times New Roman"/>
          <w:b/>
          <w:sz w:val="24"/>
          <w:szCs w:val="24"/>
          <w:lang w:eastAsia="lv-LV"/>
        </w:rPr>
        <w:t>neatgūšana</w:t>
      </w:r>
      <w:r w:rsidR="00735626" w:rsidRPr="00095E66">
        <w:rPr>
          <w:rFonts w:ascii="Times New Roman" w:eastAsia="Times New Roman" w:hAnsi="Times New Roman" w:cs="Times New Roman"/>
          <w:b/>
          <w:sz w:val="24"/>
          <w:szCs w:val="24"/>
          <w:lang w:eastAsia="lv-LV"/>
        </w:rPr>
        <w:t xml:space="preserve"> – </w:t>
      </w:r>
      <w:r w:rsidR="00735626" w:rsidRPr="00095E66">
        <w:rPr>
          <w:rFonts w:ascii="Times New Roman" w:eastAsia="Times New Roman" w:hAnsi="Times New Roman" w:cs="Times New Roman"/>
          <w:i/>
          <w:sz w:val="24"/>
          <w:szCs w:val="24"/>
          <w:lang w:eastAsia="lv-LV"/>
        </w:rPr>
        <w:t>ja nav iespējams nodrošināt izdevumu ieturēšanu no projekta maksājuma</w:t>
      </w:r>
      <w:r w:rsidR="00BC32E7">
        <w:rPr>
          <w:rFonts w:ascii="Times New Roman" w:eastAsia="Times New Roman" w:hAnsi="Times New Roman" w:cs="Times New Roman"/>
          <w:i/>
          <w:sz w:val="24"/>
          <w:szCs w:val="24"/>
          <w:lang w:eastAsia="lv-LV"/>
        </w:rPr>
        <w:t xml:space="preserve"> pieprasījuma</w:t>
      </w:r>
      <w:r w:rsidR="00735626" w:rsidRPr="00095E66">
        <w:rPr>
          <w:rFonts w:ascii="Times New Roman" w:eastAsia="Times New Roman" w:hAnsi="Times New Roman" w:cs="Times New Roman"/>
          <w:i/>
          <w:sz w:val="24"/>
          <w:szCs w:val="24"/>
          <w:lang w:eastAsia="lv-LV"/>
        </w:rPr>
        <w:t xml:space="preserve">, un vienam projektam vienas neatbilstības gadījumā neatbilstoši veikto izdevumu summa nepārsniedz </w:t>
      </w:r>
      <w:r w:rsidR="00095E66">
        <w:rPr>
          <w:rFonts w:ascii="Times New Roman" w:eastAsia="Times New Roman" w:hAnsi="Times New Roman" w:cs="Times New Roman"/>
          <w:i/>
          <w:sz w:val="24"/>
          <w:szCs w:val="24"/>
          <w:lang w:eastAsia="lv-LV"/>
        </w:rPr>
        <w:t>250</w:t>
      </w:r>
      <w:r w:rsidR="00735626" w:rsidRPr="00095E66">
        <w:rPr>
          <w:rFonts w:ascii="Times New Roman" w:eastAsia="Times New Roman" w:hAnsi="Times New Roman" w:cs="Times New Roman"/>
          <w:i/>
          <w:sz w:val="24"/>
          <w:szCs w:val="24"/>
          <w:lang w:eastAsia="lv-LV"/>
        </w:rPr>
        <w:t xml:space="preserve"> e</w:t>
      </w:r>
      <w:r w:rsidR="00BC32E7">
        <w:rPr>
          <w:rFonts w:ascii="Times New Roman" w:eastAsia="Times New Roman" w:hAnsi="Times New Roman" w:cs="Times New Roman"/>
          <w:i/>
          <w:sz w:val="24"/>
          <w:szCs w:val="24"/>
          <w:lang w:eastAsia="lv-LV"/>
        </w:rPr>
        <w:t>u</w:t>
      </w:r>
      <w:r w:rsidR="00735626" w:rsidRPr="00095E66">
        <w:rPr>
          <w:rFonts w:ascii="Times New Roman" w:eastAsia="Times New Roman" w:hAnsi="Times New Roman" w:cs="Times New Roman"/>
          <w:i/>
          <w:sz w:val="24"/>
          <w:szCs w:val="24"/>
          <w:lang w:eastAsia="lv-LV"/>
        </w:rPr>
        <w:t xml:space="preserve">ro, </w:t>
      </w:r>
      <w:r w:rsidR="00095E66">
        <w:rPr>
          <w:rFonts w:ascii="Times New Roman" w:eastAsia="Times New Roman" w:hAnsi="Times New Roman" w:cs="Times New Roman"/>
          <w:i/>
          <w:sz w:val="24"/>
          <w:szCs w:val="24"/>
          <w:lang w:eastAsia="lv-LV"/>
        </w:rPr>
        <w:t>SI</w:t>
      </w:r>
      <w:r w:rsidR="00735626" w:rsidRPr="00095E66">
        <w:rPr>
          <w:rFonts w:ascii="Times New Roman" w:eastAsia="Times New Roman" w:hAnsi="Times New Roman" w:cs="Times New Roman"/>
          <w:i/>
          <w:sz w:val="24"/>
          <w:szCs w:val="24"/>
          <w:lang w:eastAsia="lv-LV"/>
        </w:rPr>
        <w:t xml:space="preserve"> nea</w:t>
      </w:r>
      <w:r w:rsidR="00095E66">
        <w:rPr>
          <w:rFonts w:ascii="Times New Roman" w:eastAsia="Times New Roman" w:hAnsi="Times New Roman" w:cs="Times New Roman"/>
          <w:i/>
          <w:sz w:val="24"/>
          <w:szCs w:val="24"/>
          <w:lang w:eastAsia="lv-LV"/>
        </w:rPr>
        <w:t xml:space="preserve">tbilstoši veiktos izdevumus neatgūst. </w:t>
      </w:r>
      <w:r w:rsidR="00EA6097">
        <w:rPr>
          <w:rFonts w:ascii="Times New Roman" w:eastAsia="Times New Roman" w:hAnsi="Times New Roman" w:cs="Times New Roman"/>
          <w:i/>
          <w:sz w:val="24"/>
          <w:szCs w:val="24"/>
          <w:lang w:eastAsia="lv-LV"/>
        </w:rPr>
        <w:t xml:space="preserve">SI </w:t>
      </w:r>
      <w:r w:rsidR="00EA6097" w:rsidRPr="00EA6097">
        <w:rPr>
          <w:rFonts w:ascii="Times New Roman" w:eastAsia="Times New Roman" w:hAnsi="Times New Roman" w:cs="Times New Roman"/>
          <w:i/>
          <w:sz w:val="24"/>
          <w:szCs w:val="24"/>
          <w:lang w:eastAsia="lv-LV"/>
        </w:rPr>
        <w:t xml:space="preserve">informē FS </w:t>
      </w:r>
      <w:r w:rsidR="00EA6097">
        <w:rPr>
          <w:rFonts w:ascii="Times New Roman" w:eastAsia="Times New Roman" w:hAnsi="Times New Roman" w:cs="Times New Roman"/>
          <w:i/>
          <w:sz w:val="24"/>
          <w:szCs w:val="24"/>
          <w:lang w:eastAsia="lv-LV"/>
        </w:rPr>
        <w:t>un SEI par pieņemto lēmumu</w:t>
      </w:r>
      <w:r w:rsidR="00BD5D27">
        <w:rPr>
          <w:rFonts w:ascii="Times New Roman" w:eastAsia="Times New Roman" w:hAnsi="Times New Roman" w:cs="Times New Roman"/>
          <w:i/>
          <w:sz w:val="24"/>
          <w:szCs w:val="24"/>
          <w:lang w:eastAsia="lv-LV"/>
        </w:rPr>
        <w:t xml:space="preserve">, nodrošinot aktuālo informāciju </w:t>
      </w:r>
      <w:r w:rsidR="009D5955">
        <w:rPr>
          <w:rFonts w:ascii="Times New Roman" w:eastAsia="Times New Roman" w:hAnsi="Times New Roman" w:cs="Times New Roman"/>
          <w:i/>
          <w:sz w:val="24"/>
          <w:szCs w:val="24"/>
          <w:lang w:eastAsia="lv-LV"/>
        </w:rPr>
        <w:t>KPVIS</w:t>
      </w:r>
      <w:r w:rsidR="00EA6097" w:rsidRPr="00EA6097">
        <w:rPr>
          <w:rFonts w:ascii="Times New Roman" w:eastAsia="Times New Roman" w:hAnsi="Times New Roman" w:cs="Times New Roman"/>
          <w:i/>
          <w:sz w:val="24"/>
          <w:szCs w:val="24"/>
          <w:lang w:eastAsia="lv-LV"/>
        </w:rPr>
        <w:t>.</w:t>
      </w:r>
      <w:r w:rsidR="00EA6097" w:rsidRPr="00D37197">
        <w:rPr>
          <w:rFonts w:ascii="Times New Roman" w:eastAsia="Times New Roman" w:hAnsi="Times New Roman" w:cs="Times New Roman"/>
          <w:i/>
          <w:sz w:val="24"/>
          <w:szCs w:val="24"/>
          <w:lang w:eastAsia="lv-LV"/>
        </w:rPr>
        <w:t xml:space="preserve"> </w:t>
      </w:r>
      <w:r w:rsidR="00D37197" w:rsidRPr="00D37197">
        <w:rPr>
          <w:rFonts w:ascii="Times New Roman" w:eastAsia="Times New Roman" w:hAnsi="Times New Roman" w:cs="Times New Roman"/>
          <w:i/>
          <w:sz w:val="24"/>
          <w:szCs w:val="24"/>
          <w:lang w:eastAsia="lv-LV"/>
        </w:rPr>
        <w:t xml:space="preserve">Šajā gadījumā nesamazina projekta kopējos attiecināmos izdevumus. </w:t>
      </w:r>
    </w:p>
    <w:p w14:paraId="07754D89" w14:textId="77777777" w:rsidR="002C0211" w:rsidRDefault="00EA7529" w:rsidP="00EA7529">
      <w:pPr>
        <w:spacing w:after="240" w:line="240" w:lineRule="auto"/>
        <w:ind w:left="851"/>
        <w:jc w:val="both"/>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3.</w:t>
      </w:r>
      <w:r w:rsidR="00735626" w:rsidRPr="00095E66">
        <w:rPr>
          <w:rFonts w:ascii="Times New Roman" w:eastAsia="Times New Roman" w:hAnsi="Times New Roman" w:cs="Times New Roman"/>
          <w:b/>
          <w:sz w:val="24"/>
          <w:szCs w:val="24"/>
          <w:lang w:eastAsia="lv-LV"/>
        </w:rPr>
        <w:t xml:space="preserve">risinājums. Nav iespējama veikto izdevumu ieturēšana vai </w:t>
      </w:r>
      <w:r w:rsidR="00E5167B">
        <w:rPr>
          <w:rFonts w:ascii="Times New Roman" w:eastAsia="Times New Roman" w:hAnsi="Times New Roman" w:cs="Times New Roman"/>
          <w:b/>
          <w:sz w:val="24"/>
          <w:szCs w:val="24"/>
          <w:lang w:eastAsia="lv-LV"/>
        </w:rPr>
        <w:t xml:space="preserve">neatgūšana </w:t>
      </w:r>
      <w:r w:rsidR="00095E66">
        <w:rPr>
          <w:rFonts w:ascii="Times New Roman" w:eastAsia="Times New Roman" w:hAnsi="Times New Roman" w:cs="Times New Roman"/>
          <w:b/>
          <w:sz w:val="24"/>
          <w:szCs w:val="24"/>
          <w:lang w:eastAsia="lv-LV"/>
        </w:rPr>
        <w:t>saskaņā ar 2.risinājumu</w:t>
      </w:r>
      <w:r w:rsidR="00735626" w:rsidRPr="00095E66">
        <w:rPr>
          <w:rFonts w:ascii="Times New Roman" w:eastAsia="Times New Roman" w:hAnsi="Times New Roman" w:cs="Times New Roman"/>
          <w:b/>
          <w:sz w:val="24"/>
          <w:szCs w:val="24"/>
          <w:lang w:eastAsia="lv-LV"/>
        </w:rPr>
        <w:t xml:space="preserve"> – </w:t>
      </w:r>
      <w:r w:rsidR="00D10BCC" w:rsidRPr="00D10BCC">
        <w:rPr>
          <w:rFonts w:ascii="Times New Roman" w:eastAsia="Times New Roman" w:hAnsi="Times New Roman" w:cs="Times New Roman"/>
          <w:i/>
          <w:sz w:val="24"/>
          <w:szCs w:val="24"/>
          <w:lang w:eastAsia="lv-LV"/>
        </w:rPr>
        <w:t xml:space="preserve">SI pieņem lēmumu par neatbilstoši veiktajiem izdevumiem projektā, un informāciju par minēto lēmumu ievada </w:t>
      </w:r>
      <w:r w:rsidR="009D5955">
        <w:rPr>
          <w:rFonts w:ascii="Times New Roman" w:eastAsia="Times New Roman" w:hAnsi="Times New Roman" w:cs="Times New Roman"/>
          <w:i/>
          <w:sz w:val="24"/>
          <w:szCs w:val="24"/>
          <w:lang w:eastAsia="lv-LV"/>
        </w:rPr>
        <w:t>KPVIS</w:t>
      </w:r>
      <w:r w:rsidR="00D10BCC" w:rsidRPr="00D10BCC">
        <w:rPr>
          <w:rFonts w:ascii="Times New Roman" w:eastAsia="Times New Roman" w:hAnsi="Times New Roman" w:cs="Times New Roman"/>
          <w:i/>
          <w:sz w:val="24"/>
          <w:szCs w:val="24"/>
          <w:lang w:eastAsia="lv-LV"/>
        </w:rPr>
        <w:t xml:space="preserve"> un informē </w:t>
      </w:r>
      <w:r w:rsidR="00D10BCC">
        <w:rPr>
          <w:rFonts w:ascii="Times New Roman" w:eastAsia="Times New Roman" w:hAnsi="Times New Roman" w:cs="Times New Roman"/>
          <w:i/>
          <w:sz w:val="24"/>
          <w:szCs w:val="24"/>
          <w:lang w:eastAsia="lv-LV"/>
        </w:rPr>
        <w:t>VI</w:t>
      </w:r>
      <w:r w:rsidR="00D10BCC" w:rsidRPr="00D10BCC">
        <w:rPr>
          <w:rFonts w:ascii="Times New Roman" w:eastAsia="Times New Roman" w:hAnsi="Times New Roman" w:cs="Times New Roman"/>
          <w:i/>
          <w:sz w:val="24"/>
          <w:szCs w:val="24"/>
          <w:lang w:eastAsia="lv-LV"/>
        </w:rPr>
        <w:t xml:space="preserve">, </w:t>
      </w:r>
      <w:r w:rsidR="00D10BCC">
        <w:rPr>
          <w:rFonts w:ascii="Times New Roman" w:eastAsia="Times New Roman" w:hAnsi="Times New Roman" w:cs="Times New Roman"/>
          <w:i/>
          <w:sz w:val="24"/>
          <w:szCs w:val="24"/>
          <w:lang w:eastAsia="lv-LV"/>
        </w:rPr>
        <w:t>AI</w:t>
      </w:r>
      <w:r w:rsidR="00D10BCC" w:rsidRPr="00D10BCC">
        <w:rPr>
          <w:rFonts w:ascii="Times New Roman" w:eastAsia="Times New Roman" w:hAnsi="Times New Roman" w:cs="Times New Roman"/>
          <w:i/>
          <w:sz w:val="24"/>
          <w:szCs w:val="24"/>
          <w:lang w:eastAsia="lv-LV"/>
        </w:rPr>
        <w:t xml:space="preserve"> un </w:t>
      </w:r>
      <w:r w:rsidR="00D10BCC">
        <w:rPr>
          <w:rFonts w:ascii="Times New Roman" w:eastAsia="Times New Roman" w:hAnsi="Times New Roman" w:cs="Times New Roman"/>
          <w:i/>
          <w:sz w:val="24"/>
          <w:szCs w:val="24"/>
          <w:lang w:eastAsia="lv-LV"/>
        </w:rPr>
        <w:t xml:space="preserve">SEI. </w:t>
      </w:r>
    </w:p>
    <w:p w14:paraId="0E46D508" w14:textId="3A2C39F1" w:rsidR="00D10BCC" w:rsidRDefault="00DA5AC7" w:rsidP="00EA7529">
      <w:pPr>
        <w:spacing w:after="240" w:line="240" w:lineRule="auto"/>
        <w:ind w:left="851"/>
        <w:jc w:val="both"/>
        <w:rPr>
          <w:rFonts w:ascii="Times New Roman" w:eastAsia="Times New Roman" w:hAnsi="Times New Roman" w:cs="Times New Roman"/>
          <w:b/>
          <w:sz w:val="24"/>
          <w:szCs w:val="24"/>
          <w:lang w:eastAsia="lv-LV"/>
        </w:rPr>
      </w:pPr>
      <w:r w:rsidRPr="00DA5AC7">
        <w:rPr>
          <w:rFonts w:ascii="Times New Roman" w:eastAsia="Times New Roman" w:hAnsi="Times New Roman" w:cs="Times New Roman"/>
          <w:i/>
          <w:sz w:val="24"/>
          <w:szCs w:val="24"/>
          <w:lang w:eastAsia="lv-LV"/>
        </w:rPr>
        <w:t>Par 3.risinājumā minētajiem gadījumiem Finanšu ministrija reizi pusgadā informē MK un MK lemj par izdevumu segšanu no valsts budžeta līdzekļie</w:t>
      </w:r>
      <w:r w:rsidR="00801A26">
        <w:rPr>
          <w:rFonts w:ascii="Times New Roman" w:eastAsia="Times New Roman" w:hAnsi="Times New Roman" w:cs="Times New Roman"/>
          <w:i/>
          <w:sz w:val="24"/>
          <w:szCs w:val="24"/>
          <w:lang w:eastAsia="lv-LV"/>
        </w:rPr>
        <w:t>m.</w:t>
      </w:r>
      <w:r w:rsidR="00801A26">
        <w:rPr>
          <w:rFonts w:ascii="Times New Roman" w:eastAsia="Times New Roman" w:hAnsi="Times New Roman" w:cs="Times New Roman"/>
          <w:i/>
          <w:color w:val="FFFFFF" w:themeColor="background1"/>
          <w:sz w:val="24"/>
          <w:szCs w:val="24"/>
          <w:lang w:eastAsia="lv-LV"/>
        </w:rPr>
        <w:t>.</w:t>
      </w:r>
    </w:p>
    <w:p w14:paraId="4E6745E2" w14:textId="77777777" w:rsidR="00D10BCC" w:rsidRDefault="00D10BCC" w:rsidP="00D61BEB">
      <w:pPr>
        <w:pStyle w:val="ListParagraph"/>
        <w:numPr>
          <w:ilvl w:val="0"/>
          <w:numId w:val="3"/>
        </w:numPr>
        <w:spacing w:after="0" w:line="240" w:lineRule="auto"/>
        <w:ind w:left="567" w:hanging="425"/>
        <w:jc w:val="both"/>
        <w:rPr>
          <w:rFonts w:ascii="Times New Roman" w:hAnsi="Times New Roman" w:cs="Times New Roman"/>
          <w:sz w:val="24"/>
          <w:szCs w:val="24"/>
        </w:rPr>
      </w:pPr>
      <w:bookmarkStart w:id="17" w:name="_Toc385318533"/>
      <w:r w:rsidRPr="00D10BCC">
        <w:rPr>
          <w:rFonts w:ascii="Times New Roman" w:hAnsi="Times New Roman" w:cs="Times New Roman"/>
          <w:sz w:val="24"/>
          <w:szCs w:val="24"/>
        </w:rPr>
        <w:t xml:space="preserve">Neatbilstoši veikto izdevumu atgūšana, ja </w:t>
      </w:r>
      <w:r w:rsidR="00BC5F08">
        <w:rPr>
          <w:rFonts w:ascii="Times New Roman" w:hAnsi="Times New Roman" w:cs="Times New Roman"/>
          <w:sz w:val="24"/>
          <w:szCs w:val="24"/>
        </w:rPr>
        <w:t>FS</w:t>
      </w:r>
      <w:r>
        <w:rPr>
          <w:rFonts w:ascii="Times New Roman" w:hAnsi="Times New Roman" w:cs="Times New Roman"/>
          <w:sz w:val="24"/>
          <w:szCs w:val="24"/>
        </w:rPr>
        <w:t xml:space="preserve"> ir </w:t>
      </w:r>
      <w:r w:rsidRPr="00CD072C">
        <w:rPr>
          <w:rFonts w:ascii="Times New Roman" w:hAnsi="Times New Roman" w:cs="Times New Roman"/>
          <w:b/>
          <w:sz w:val="24"/>
          <w:szCs w:val="24"/>
        </w:rPr>
        <w:t>pašvaldība, no valsts budžeta daļēji finansēta atvasināta publiska persona (izņemot plānošanas reģionu), budžeta nefinansēta iestāde, valsts kapitālsabiedrība, kura projektu īsteno tai deleģēto valsts pārvaldes uzdevumu ietvaros</w:t>
      </w:r>
      <w:r>
        <w:rPr>
          <w:rFonts w:ascii="Times New Roman" w:hAnsi="Times New Roman" w:cs="Times New Roman"/>
          <w:sz w:val="24"/>
          <w:szCs w:val="24"/>
        </w:rPr>
        <w:t xml:space="preserve">, </w:t>
      </w:r>
      <w:r w:rsidRPr="00D10BCC">
        <w:rPr>
          <w:rFonts w:ascii="Times New Roman" w:hAnsi="Times New Roman" w:cs="Times New Roman"/>
          <w:sz w:val="24"/>
          <w:szCs w:val="24"/>
        </w:rPr>
        <w:t xml:space="preserve">tiek piemērots šāds atgūšanas mehānisms, paredzot </w:t>
      </w:r>
      <w:r w:rsidR="00A434E7">
        <w:rPr>
          <w:rFonts w:ascii="Times New Roman" w:hAnsi="Times New Roman" w:cs="Times New Roman"/>
          <w:sz w:val="24"/>
          <w:szCs w:val="24"/>
        </w:rPr>
        <w:t>četrus</w:t>
      </w:r>
      <w:r w:rsidRPr="00D10BCC">
        <w:rPr>
          <w:rFonts w:ascii="Times New Roman" w:hAnsi="Times New Roman" w:cs="Times New Roman"/>
          <w:sz w:val="24"/>
          <w:szCs w:val="24"/>
        </w:rPr>
        <w:t xml:space="preserve"> risinājumus:</w:t>
      </w:r>
    </w:p>
    <w:p w14:paraId="6AF0CEDC" w14:textId="77777777" w:rsidR="00D10BCC" w:rsidRDefault="00D10BCC" w:rsidP="00EA7529">
      <w:pPr>
        <w:spacing w:before="120" w:after="0" w:line="240" w:lineRule="auto"/>
        <w:ind w:left="851"/>
        <w:jc w:val="both"/>
        <w:rPr>
          <w:rFonts w:ascii="Times New Roman" w:hAnsi="Times New Roman" w:cs="Times New Roman"/>
          <w:i/>
          <w:sz w:val="24"/>
          <w:szCs w:val="24"/>
        </w:rPr>
      </w:pPr>
      <w:r w:rsidRPr="00D10BCC">
        <w:rPr>
          <w:rFonts w:ascii="Times New Roman" w:hAnsi="Times New Roman" w:cs="Times New Roman"/>
          <w:b/>
          <w:sz w:val="24"/>
          <w:szCs w:val="24"/>
        </w:rPr>
        <w:t xml:space="preserve">1.risinājums. Neatbilstoši veikto izdevumu ieturēšana </w:t>
      </w:r>
      <w:r w:rsidRPr="00D10BCC">
        <w:rPr>
          <w:rFonts w:ascii="Times New Roman" w:hAnsi="Times New Roman" w:cs="Times New Roman"/>
          <w:i/>
          <w:sz w:val="24"/>
          <w:szCs w:val="24"/>
        </w:rPr>
        <w:t>– pamatojoties uz vienošanos par projekta īstenošanu, SI nodrošina neatbilstoši veikto izdevumu ieturēšanu no projekta maksājuma</w:t>
      </w:r>
      <w:r w:rsidR="0059310E">
        <w:rPr>
          <w:rFonts w:ascii="Times New Roman" w:hAnsi="Times New Roman" w:cs="Times New Roman"/>
          <w:i/>
          <w:sz w:val="24"/>
          <w:szCs w:val="24"/>
        </w:rPr>
        <w:t xml:space="preserve"> pieprasījuma</w:t>
      </w:r>
      <w:r w:rsidRPr="00D10BCC">
        <w:rPr>
          <w:rFonts w:ascii="Times New Roman" w:hAnsi="Times New Roman" w:cs="Times New Roman"/>
          <w:i/>
          <w:sz w:val="24"/>
          <w:szCs w:val="24"/>
        </w:rPr>
        <w:t xml:space="preserve">. </w:t>
      </w:r>
    </w:p>
    <w:p w14:paraId="333CAD02" w14:textId="77777777" w:rsidR="00CC7110" w:rsidRDefault="00CC7110" w:rsidP="00EA7529">
      <w:pPr>
        <w:spacing w:after="0" w:line="240" w:lineRule="auto"/>
        <w:ind w:left="851"/>
        <w:jc w:val="both"/>
        <w:rPr>
          <w:rFonts w:ascii="Times New Roman" w:hAnsi="Times New Roman" w:cs="Times New Roman"/>
          <w:i/>
          <w:sz w:val="24"/>
          <w:szCs w:val="24"/>
        </w:rPr>
      </w:pPr>
    </w:p>
    <w:p w14:paraId="39C5EC89" w14:textId="4DB79CBB" w:rsidR="00D10BCC" w:rsidRDefault="00EA7529" w:rsidP="00EA7529">
      <w:pPr>
        <w:spacing w:after="0" w:line="240" w:lineRule="auto"/>
        <w:ind w:left="851"/>
        <w:jc w:val="both"/>
        <w:rPr>
          <w:rFonts w:ascii="Times New Roman" w:hAnsi="Times New Roman" w:cs="Times New Roman"/>
          <w:i/>
          <w:sz w:val="24"/>
          <w:szCs w:val="24"/>
        </w:rPr>
      </w:pPr>
      <w:r>
        <w:rPr>
          <w:rFonts w:ascii="Times New Roman" w:hAnsi="Times New Roman" w:cs="Times New Roman"/>
          <w:b/>
          <w:sz w:val="24"/>
          <w:szCs w:val="24"/>
        </w:rPr>
        <w:t>2.</w:t>
      </w:r>
      <w:r w:rsidR="00D10BCC" w:rsidRPr="00D10BCC">
        <w:rPr>
          <w:rFonts w:ascii="Times New Roman" w:hAnsi="Times New Roman" w:cs="Times New Roman"/>
          <w:b/>
          <w:sz w:val="24"/>
          <w:szCs w:val="24"/>
        </w:rPr>
        <w:t xml:space="preserve">risinājums. Neatbilstoši veikto izdevumu neatgūšana </w:t>
      </w:r>
      <w:r w:rsidR="00D10BCC" w:rsidRPr="00D10BCC">
        <w:rPr>
          <w:rFonts w:ascii="Times New Roman" w:hAnsi="Times New Roman" w:cs="Times New Roman"/>
          <w:sz w:val="24"/>
          <w:szCs w:val="24"/>
        </w:rPr>
        <w:t xml:space="preserve">– </w:t>
      </w:r>
      <w:r w:rsidR="00D10BCC" w:rsidRPr="00D10BCC">
        <w:rPr>
          <w:rFonts w:ascii="Times New Roman" w:hAnsi="Times New Roman" w:cs="Times New Roman"/>
          <w:i/>
          <w:sz w:val="24"/>
          <w:szCs w:val="24"/>
        </w:rPr>
        <w:t>ja nav iespējams nodrošināt izdevumu ieturēšanu no projekta maksājuma</w:t>
      </w:r>
      <w:r w:rsidR="0059310E">
        <w:rPr>
          <w:rFonts w:ascii="Times New Roman" w:hAnsi="Times New Roman" w:cs="Times New Roman"/>
          <w:i/>
          <w:sz w:val="24"/>
          <w:szCs w:val="24"/>
        </w:rPr>
        <w:t xml:space="preserve"> pieprasījuma</w:t>
      </w:r>
      <w:r w:rsidR="00D10BCC" w:rsidRPr="00D10BCC">
        <w:rPr>
          <w:rFonts w:ascii="Times New Roman" w:hAnsi="Times New Roman" w:cs="Times New Roman"/>
          <w:i/>
          <w:sz w:val="24"/>
          <w:szCs w:val="24"/>
        </w:rPr>
        <w:t>, un vienam projektam vienas neatbilstības gadījumā neatbilstoši veikto izdevumu summa nepārsniedz 250 e</w:t>
      </w:r>
      <w:r w:rsidR="0059310E">
        <w:rPr>
          <w:rFonts w:ascii="Times New Roman" w:hAnsi="Times New Roman" w:cs="Times New Roman"/>
          <w:i/>
          <w:sz w:val="24"/>
          <w:szCs w:val="24"/>
        </w:rPr>
        <w:t>u</w:t>
      </w:r>
      <w:r w:rsidR="00D10BCC" w:rsidRPr="00D10BCC">
        <w:rPr>
          <w:rFonts w:ascii="Times New Roman" w:hAnsi="Times New Roman" w:cs="Times New Roman"/>
          <w:i/>
          <w:sz w:val="24"/>
          <w:szCs w:val="24"/>
        </w:rPr>
        <w:t xml:space="preserve">ro, SI neatbilstoši veiktos izdevumus neatgūst. </w:t>
      </w:r>
      <w:r w:rsidR="00491130" w:rsidRPr="00491130">
        <w:rPr>
          <w:rFonts w:ascii="Times New Roman" w:hAnsi="Times New Roman" w:cs="Times New Roman"/>
          <w:i/>
          <w:sz w:val="24"/>
          <w:szCs w:val="24"/>
        </w:rPr>
        <w:t>SI informē FS un SEI par pieņemto lēmumu</w:t>
      </w:r>
      <w:r w:rsidR="00BD5D27">
        <w:rPr>
          <w:rFonts w:ascii="Times New Roman" w:hAnsi="Times New Roman" w:cs="Times New Roman"/>
          <w:i/>
          <w:sz w:val="24"/>
          <w:szCs w:val="24"/>
        </w:rPr>
        <w:t xml:space="preserve">, nodrošinot aktuālo informāciju </w:t>
      </w:r>
      <w:r w:rsidR="009D5955">
        <w:rPr>
          <w:rFonts w:ascii="Times New Roman" w:hAnsi="Times New Roman" w:cs="Times New Roman"/>
          <w:i/>
          <w:sz w:val="24"/>
          <w:szCs w:val="24"/>
        </w:rPr>
        <w:t>KPVIS</w:t>
      </w:r>
      <w:r w:rsidR="00491130" w:rsidRPr="00491130">
        <w:rPr>
          <w:rFonts w:ascii="Times New Roman" w:hAnsi="Times New Roman" w:cs="Times New Roman"/>
          <w:i/>
          <w:sz w:val="24"/>
          <w:szCs w:val="24"/>
        </w:rPr>
        <w:t xml:space="preserve">. </w:t>
      </w:r>
      <w:r w:rsidR="00D37197" w:rsidRPr="00D37197">
        <w:rPr>
          <w:rFonts w:ascii="Times New Roman" w:hAnsi="Times New Roman" w:cs="Times New Roman"/>
          <w:i/>
          <w:sz w:val="24"/>
          <w:szCs w:val="24"/>
        </w:rPr>
        <w:t>Šajā gadījumā nesamazina projekta kopējos attiecināmos izdevumus.</w:t>
      </w:r>
    </w:p>
    <w:p w14:paraId="79101031" w14:textId="77777777" w:rsidR="00491130" w:rsidRPr="00D10BCC" w:rsidRDefault="00491130" w:rsidP="00EA7529">
      <w:pPr>
        <w:spacing w:after="0" w:line="240" w:lineRule="auto"/>
        <w:ind w:left="851"/>
        <w:jc w:val="both"/>
        <w:rPr>
          <w:rFonts w:ascii="Times New Roman" w:hAnsi="Times New Roman" w:cs="Times New Roman"/>
          <w:b/>
          <w:i/>
          <w:sz w:val="24"/>
          <w:szCs w:val="24"/>
        </w:rPr>
      </w:pPr>
    </w:p>
    <w:p w14:paraId="784A327D" w14:textId="20018783" w:rsidR="00D10BCC" w:rsidRDefault="00EA7529" w:rsidP="00EA7529">
      <w:pPr>
        <w:spacing w:after="0" w:line="240" w:lineRule="auto"/>
        <w:ind w:left="851"/>
        <w:jc w:val="both"/>
        <w:rPr>
          <w:rFonts w:ascii="Times New Roman" w:hAnsi="Times New Roman" w:cs="Times New Roman"/>
          <w:i/>
          <w:sz w:val="24"/>
          <w:szCs w:val="24"/>
        </w:rPr>
      </w:pPr>
      <w:r>
        <w:rPr>
          <w:rFonts w:ascii="Times New Roman" w:hAnsi="Times New Roman" w:cs="Times New Roman"/>
          <w:b/>
          <w:sz w:val="24"/>
          <w:szCs w:val="24"/>
        </w:rPr>
        <w:t>3.</w:t>
      </w:r>
      <w:r w:rsidR="00D10BCC" w:rsidRPr="00D10BCC">
        <w:rPr>
          <w:rFonts w:ascii="Times New Roman" w:hAnsi="Times New Roman" w:cs="Times New Roman"/>
          <w:b/>
          <w:sz w:val="24"/>
          <w:szCs w:val="24"/>
        </w:rPr>
        <w:t xml:space="preserve">risinājums. Nav iespējama veikto izdevumu ieturēšana vai </w:t>
      </w:r>
      <w:r w:rsidR="00E5167B" w:rsidRPr="00D10BCC">
        <w:rPr>
          <w:rFonts w:ascii="Times New Roman" w:hAnsi="Times New Roman" w:cs="Times New Roman"/>
          <w:b/>
          <w:sz w:val="24"/>
          <w:szCs w:val="24"/>
        </w:rPr>
        <w:t>neatgū</w:t>
      </w:r>
      <w:r w:rsidR="00E5167B">
        <w:rPr>
          <w:rFonts w:ascii="Times New Roman" w:hAnsi="Times New Roman" w:cs="Times New Roman"/>
          <w:b/>
          <w:sz w:val="24"/>
          <w:szCs w:val="24"/>
        </w:rPr>
        <w:t>šana</w:t>
      </w:r>
      <w:r w:rsidR="00E5167B" w:rsidRPr="00D10BCC">
        <w:rPr>
          <w:rFonts w:ascii="Times New Roman" w:hAnsi="Times New Roman" w:cs="Times New Roman"/>
          <w:b/>
          <w:sz w:val="24"/>
          <w:szCs w:val="24"/>
        </w:rPr>
        <w:t xml:space="preserve"> </w:t>
      </w:r>
      <w:r w:rsidR="00D10BCC" w:rsidRPr="00D10BCC">
        <w:rPr>
          <w:rFonts w:ascii="Times New Roman" w:hAnsi="Times New Roman" w:cs="Times New Roman"/>
          <w:b/>
          <w:sz w:val="24"/>
          <w:szCs w:val="24"/>
        </w:rPr>
        <w:t>saskaņā ar 2.risinājumu</w:t>
      </w:r>
      <w:r w:rsidR="00D10BCC" w:rsidRPr="00D10BCC">
        <w:rPr>
          <w:rFonts w:ascii="Times New Roman" w:hAnsi="Times New Roman" w:cs="Times New Roman"/>
          <w:sz w:val="24"/>
          <w:szCs w:val="24"/>
        </w:rPr>
        <w:t xml:space="preserve"> </w:t>
      </w:r>
      <w:r w:rsidR="00D10BCC" w:rsidRPr="00D10BCC">
        <w:rPr>
          <w:rFonts w:ascii="Times New Roman" w:hAnsi="Times New Roman" w:cs="Times New Roman"/>
          <w:i/>
          <w:sz w:val="24"/>
          <w:szCs w:val="24"/>
        </w:rPr>
        <w:t xml:space="preserve">– SI pieņem lēmumu par neatbilstoši </w:t>
      </w:r>
      <w:r w:rsidR="009E4E1E" w:rsidRPr="00D10BCC">
        <w:rPr>
          <w:rFonts w:ascii="Times New Roman" w:hAnsi="Times New Roman" w:cs="Times New Roman"/>
          <w:i/>
          <w:sz w:val="24"/>
          <w:szCs w:val="24"/>
        </w:rPr>
        <w:t>veikt</w:t>
      </w:r>
      <w:r w:rsidR="009E4E1E">
        <w:rPr>
          <w:rFonts w:ascii="Times New Roman" w:hAnsi="Times New Roman" w:cs="Times New Roman"/>
          <w:i/>
          <w:sz w:val="24"/>
          <w:szCs w:val="24"/>
        </w:rPr>
        <w:t xml:space="preserve">ajiem </w:t>
      </w:r>
      <w:r w:rsidR="009E4E1E" w:rsidRPr="00D10BCC">
        <w:rPr>
          <w:rFonts w:ascii="Times New Roman" w:hAnsi="Times New Roman" w:cs="Times New Roman"/>
          <w:i/>
          <w:sz w:val="24"/>
          <w:szCs w:val="24"/>
        </w:rPr>
        <w:t>izdevum</w:t>
      </w:r>
      <w:r w:rsidR="009E4E1E">
        <w:rPr>
          <w:rFonts w:ascii="Times New Roman" w:hAnsi="Times New Roman" w:cs="Times New Roman"/>
          <w:i/>
          <w:sz w:val="24"/>
          <w:szCs w:val="24"/>
        </w:rPr>
        <w:t>iem,</w:t>
      </w:r>
      <w:r w:rsidR="009E4E1E" w:rsidRPr="009E4E1E">
        <w:rPr>
          <w:rFonts w:ascii="Times New Roman" w:hAnsi="Times New Roman" w:cs="Times New Roman"/>
          <w:i/>
          <w:sz w:val="24"/>
          <w:szCs w:val="24"/>
        </w:rPr>
        <w:t xml:space="preserve"> informāciju par minēto lēmumu ievada </w:t>
      </w:r>
      <w:r w:rsidR="009D5955">
        <w:rPr>
          <w:rFonts w:ascii="Times New Roman" w:hAnsi="Times New Roman" w:cs="Times New Roman"/>
          <w:i/>
          <w:sz w:val="24"/>
          <w:szCs w:val="24"/>
        </w:rPr>
        <w:t>KPVIS</w:t>
      </w:r>
      <w:r w:rsidR="009E4E1E" w:rsidRPr="009E4E1E">
        <w:rPr>
          <w:rFonts w:ascii="Times New Roman" w:hAnsi="Times New Roman" w:cs="Times New Roman"/>
          <w:i/>
          <w:sz w:val="24"/>
          <w:szCs w:val="24"/>
        </w:rPr>
        <w:t xml:space="preserve">, un informē </w:t>
      </w:r>
      <w:r w:rsidR="009E4E1E">
        <w:rPr>
          <w:rFonts w:ascii="Times New Roman" w:hAnsi="Times New Roman" w:cs="Times New Roman"/>
          <w:i/>
          <w:sz w:val="24"/>
          <w:szCs w:val="24"/>
        </w:rPr>
        <w:t>VI</w:t>
      </w:r>
      <w:r w:rsidR="009E4E1E" w:rsidRPr="009E4E1E">
        <w:rPr>
          <w:rFonts w:ascii="Times New Roman" w:hAnsi="Times New Roman" w:cs="Times New Roman"/>
          <w:i/>
          <w:sz w:val="24"/>
          <w:szCs w:val="24"/>
        </w:rPr>
        <w:t xml:space="preserve">, </w:t>
      </w:r>
      <w:r w:rsidR="009E4E1E">
        <w:rPr>
          <w:rFonts w:ascii="Times New Roman" w:hAnsi="Times New Roman" w:cs="Times New Roman"/>
          <w:i/>
          <w:sz w:val="24"/>
          <w:szCs w:val="24"/>
        </w:rPr>
        <w:t>AI</w:t>
      </w:r>
      <w:r w:rsidR="009E4E1E" w:rsidRPr="009E4E1E">
        <w:rPr>
          <w:rFonts w:ascii="Times New Roman" w:hAnsi="Times New Roman" w:cs="Times New Roman"/>
          <w:i/>
          <w:sz w:val="24"/>
          <w:szCs w:val="24"/>
        </w:rPr>
        <w:t xml:space="preserve"> un </w:t>
      </w:r>
      <w:r w:rsidR="009E4E1E">
        <w:rPr>
          <w:rFonts w:ascii="Times New Roman" w:hAnsi="Times New Roman" w:cs="Times New Roman"/>
          <w:i/>
          <w:sz w:val="24"/>
          <w:szCs w:val="24"/>
        </w:rPr>
        <w:t>SEI</w:t>
      </w:r>
      <w:r w:rsidR="009E4E1E" w:rsidRPr="009E4E1E">
        <w:rPr>
          <w:rFonts w:ascii="Times New Roman" w:hAnsi="Times New Roman" w:cs="Times New Roman"/>
          <w:i/>
          <w:sz w:val="24"/>
          <w:szCs w:val="24"/>
        </w:rPr>
        <w:t>.</w:t>
      </w:r>
      <w:r w:rsidR="009E4E1E" w:rsidRPr="009E4E1E">
        <w:t xml:space="preserve"> </w:t>
      </w:r>
      <w:r w:rsidR="00DC6A61">
        <w:rPr>
          <w:rFonts w:ascii="Times New Roman" w:hAnsi="Times New Roman" w:cs="Times New Roman"/>
          <w:i/>
          <w:sz w:val="24"/>
          <w:szCs w:val="24"/>
        </w:rPr>
        <w:t>Par 3.risinājumā minētajiem gadījumiem, ja neatbilstoši veiktie izdevumi nav atmaksāti SI lēmumā noteiktajā termiņā vai atbilstoši saskaņotajam grafikam, Finanšu ministrija reizi pusgadā informē MK un MK lemj par izdevumu segšanu no valsts budžeta līdzekļiem vai neatbilstoši veikto izdevumu atgūšanu.</w:t>
      </w:r>
      <w:r w:rsidR="004131FA">
        <w:rPr>
          <w:rFonts w:ascii="Times New Roman" w:hAnsi="Times New Roman" w:cs="Times New Roman"/>
          <w:i/>
          <w:sz w:val="24"/>
          <w:szCs w:val="24"/>
        </w:rPr>
        <w:t xml:space="preserve"> </w:t>
      </w:r>
    </w:p>
    <w:p w14:paraId="517FEE01" w14:textId="77777777" w:rsidR="00F55725" w:rsidRDefault="00F55725" w:rsidP="00EA7529">
      <w:pPr>
        <w:spacing w:after="0" w:line="240" w:lineRule="auto"/>
        <w:ind w:left="851"/>
        <w:jc w:val="both"/>
        <w:rPr>
          <w:rFonts w:ascii="Times New Roman" w:hAnsi="Times New Roman" w:cs="Times New Roman"/>
          <w:i/>
          <w:sz w:val="24"/>
          <w:szCs w:val="24"/>
        </w:rPr>
      </w:pPr>
    </w:p>
    <w:p w14:paraId="33DA7B4C" w14:textId="0070483F" w:rsidR="00D10BCC" w:rsidRDefault="00A434E7" w:rsidP="00EA7529">
      <w:pPr>
        <w:spacing w:after="0" w:line="240" w:lineRule="auto"/>
        <w:ind w:left="851"/>
        <w:jc w:val="both"/>
        <w:rPr>
          <w:rFonts w:ascii="Times New Roman" w:hAnsi="Times New Roman" w:cs="Times New Roman"/>
          <w:b/>
          <w:sz w:val="24"/>
          <w:szCs w:val="24"/>
        </w:rPr>
      </w:pPr>
      <w:r w:rsidRPr="00A434E7">
        <w:rPr>
          <w:rFonts w:ascii="Times New Roman" w:hAnsi="Times New Roman" w:cs="Times New Roman"/>
          <w:b/>
          <w:sz w:val="24"/>
          <w:szCs w:val="24"/>
        </w:rPr>
        <w:t>4.risinājums.</w:t>
      </w:r>
      <w:r w:rsidR="00042DD5">
        <w:rPr>
          <w:rFonts w:ascii="Times New Roman" w:hAnsi="Times New Roman" w:cs="Times New Roman"/>
          <w:b/>
          <w:sz w:val="24"/>
          <w:szCs w:val="24"/>
        </w:rPr>
        <w:t xml:space="preserve"> </w:t>
      </w:r>
      <w:r>
        <w:rPr>
          <w:rFonts w:ascii="Times New Roman" w:hAnsi="Times New Roman" w:cs="Times New Roman"/>
          <w:b/>
          <w:sz w:val="24"/>
          <w:szCs w:val="24"/>
        </w:rPr>
        <w:t xml:space="preserve">Atgūšana no tā paša FS citiem projektiem </w:t>
      </w:r>
      <w:r w:rsidRPr="00A434E7">
        <w:rPr>
          <w:rFonts w:ascii="Times New Roman" w:hAnsi="Times New Roman" w:cs="Times New Roman"/>
          <w:i/>
          <w:sz w:val="24"/>
          <w:szCs w:val="24"/>
        </w:rPr>
        <w:t xml:space="preserve">- Ja </w:t>
      </w:r>
      <w:r w:rsidR="00BD5D27" w:rsidRPr="00BD5D27">
        <w:rPr>
          <w:rFonts w:ascii="Times New Roman" w:hAnsi="Times New Roman" w:cs="Times New Roman"/>
          <w:i/>
          <w:sz w:val="24"/>
          <w:szCs w:val="24"/>
        </w:rPr>
        <w:t>FS ir valsts kapitālsabiedrība, kura projektu īsteno tai deleģēto valsts pārvaldes uzdevumu ietvaros,</w:t>
      </w:r>
      <w:r w:rsidR="00BD5D27">
        <w:rPr>
          <w:rFonts w:ascii="Times New Roman" w:hAnsi="Times New Roman" w:cs="Times New Roman"/>
          <w:i/>
          <w:sz w:val="24"/>
          <w:szCs w:val="24"/>
        </w:rPr>
        <w:t xml:space="preserve"> </w:t>
      </w:r>
      <w:r w:rsidRPr="00A434E7">
        <w:rPr>
          <w:rFonts w:ascii="Times New Roman" w:hAnsi="Times New Roman" w:cs="Times New Roman"/>
          <w:i/>
          <w:sz w:val="24"/>
          <w:szCs w:val="24"/>
        </w:rPr>
        <w:lastRenderedPageBreak/>
        <w:t xml:space="preserve">pēc SI lēmuma pieņemšanas par neatbilstoši veikto izdevumu </w:t>
      </w:r>
      <w:r w:rsidR="00A55B29" w:rsidRPr="00A434E7">
        <w:rPr>
          <w:rFonts w:ascii="Times New Roman" w:hAnsi="Times New Roman" w:cs="Times New Roman"/>
          <w:i/>
          <w:sz w:val="24"/>
          <w:szCs w:val="24"/>
        </w:rPr>
        <w:t>atgūšan</w:t>
      </w:r>
      <w:r w:rsidR="00A55B29">
        <w:rPr>
          <w:rFonts w:ascii="Times New Roman" w:hAnsi="Times New Roman" w:cs="Times New Roman"/>
          <w:i/>
          <w:sz w:val="24"/>
          <w:szCs w:val="24"/>
        </w:rPr>
        <w:t>u</w:t>
      </w:r>
      <w:r w:rsidR="00A55B29" w:rsidRPr="00A434E7">
        <w:rPr>
          <w:rFonts w:ascii="Times New Roman" w:hAnsi="Times New Roman" w:cs="Times New Roman"/>
          <w:i/>
          <w:sz w:val="24"/>
          <w:szCs w:val="24"/>
        </w:rPr>
        <w:t xml:space="preserve"> </w:t>
      </w:r>
      <w:r w:rsidRPr="00A434E7">
        <w:rPr>
          <w:rFonts w:ascii="Times New Roman" w:hAnsi="Times New Roman" w:cs="Times New Roman"/>
          <w:i/>
          <w:sz w:val="24"/>
          <w:szCs w:val="24"/>
        </w:rPr>
        <w:t>vai atbilstoši panāktai vienošanās par atmaksas grafiku nav iespējams projekta ietvaros atgūt neatbilstoši veiktos izdevumus, SI</w:t>
      </w:r>
      <w:r w:rsidR="00DD27AA">
        <w:rPr>
          <w:rFonts w:ascii="Times New Roman" w:hAnsi="Times New Roman" w:cs="Times New Roman"/>
          <w:i/>
          <w:sz w:val="24"/>
          <w:szCs w:val="24"/>
        </w:rPr>
        <w:t>,</w:t>
      </w:r>
      <w:r w:rsidRPr="00A434E7">
        <w:rPr>
          <w:rFonts w:ascii="Times New Roman" w:hAnsi="Times New Roman" w:cs="Times New Roman"/>
          <w:i/>
          <w:sz w:val="24"/>
          <w:szCs w:val="24"/>
        </w:rPr>
        <w:t xml:space="preserve"> saskaņo</w:t>
      </w:r>
      <w:r w:rsidR="00DD27AA">
        <w:rPr>
          <w:rFonts w:ascii="Times New Roman" w:hAnsi="Times New Roman" w:cs="Times New Roman"/>
          <w:i/>
          <w:sz w:val="24"/>
          <w:szCs w:val="24"/>
        </w:rPr>
        <w:t>jot</w:t>
      </w:r>
      <w:r w:rsidR="002C0211">
        <w:rPr>
          <w:rFonts w:ascii="Times New Roman" w:hAnsi="Times New Roman" w:cs="Times New Roman"/>
          <w:i/>
          <w:sz w:val="24"/>
          <w:szCs w:val="24"/>
        </w:rPr>
        <w:t xml:space="preserve"> ar AI neatbilstoši </w:t>
      </w:r>
      <w:r w:rsidR="00DD27AA">
        <w:rPr>
          <w:rFonts w:ascii="Times New Roman" w:hAnsi="Times New Roman" w:cs="Times New Roman"/>
          <w:i/>
          <w:sz w:val="24"/>
          <w:szCs w:val="24"/>
        </w:rPr>
        <w:t>veiktos izdevumus atgūst</w:t>
      </w:r>
      <w:r w:rsidRPr="00A434E7">
        <w:rPr>
          <w:rFonts w:ascii="Times New Roman" w:hAnsi="Times New Roman" w:cs="Times New Roman"/>
          <w:i/>
          <w:sz w:val="24"/>
          <w:szCs w:val="24"/>
        </w:rPr>
        <w:t xml:space="preserve"> no tā paša </w:t>
      </w:r>
      <w:r w:rsidR="00042DD5">
        <w:rPr>
          <w:rFonts w:ascii="Times New Roman" w:hAnsi="Times New Roman" w:cs="Times New Roman"/>
          <w:i/>
          <w:sz w:val="24"/>
          <w:szCs w:val="24"/>
        </w:rPr>
        <w:t xml:space="preserve">FS </w:t>
      </w:r>
      <w:r w:rsidRPr="00A434E7">
        <w:rPr>
          <w:rFonts w:ascii="Times New Roman" w:hAnsi="Times New Roman" w:cs="Times New Roman"/>
          <w:i/>
          <w:sz w:val="24"/>
          <w:szCs w:val="24"/>
        </w:rPr>
        <w:t xml:space="preserve">citiem projektiem, kas tiek īstenoti atklātas projektu iesniegumu atlases veidā tā paša </w:t>
      </w:r>
      <w:r w:rsidR="00042DD5">
        <w:rPr>
          <w:rFonts w:ascii="Times New Roman" w:hAnsi="Times New Roman" w:cs="Times New Roman"/>
          <w:i/>
          <w:sz w:val="24"/>
          <w:szCs w:val="24"/>
        </w:rPr>
        <w:t>SAM</w:t>
      </w:r>
      <w:r w:rsidRPr="00A434E7">
        <w:rPr>
          <w:rFonts w:ascii="Times New Roman" w:hAnsi="Times New Roman" w:cs="Times New Roman"/>
          <w:i/>
          <w:sz w:val="24"/>
          <w:szCs w:val="24"/>
        </w:rPr>
        <w:t xml:space="preserve"> ietvaros.</w:t>
      </w:r>
      <w:r w:rsidR="00A55B29" w:rsidRPr="00A55B29">
        <w:t xml:space="preserve"> </w:t>
      </w:r>
      <w:r w:rsidR="00A55B29" w:rsidRPr="00A55B29">
        <w:rPr>
          <w:rFonts w:ascii="Times New Roman" w:hAnsi="Times New Roman" w:cs="Times New Roman"/>
          <w:i/>
          <w:sz w:val="24"/>
          <w:szCs w:val="24"/>
        </w:rPr>
        <w:t xml:space="preserve">SI pieņem lēmumu par atgūšanu no FS cita projekta, informē SEI un ievada </w:t>
      </w:r>
      <w:r w:rsidR="009D5955">
        <w:rPr>
          <w:rFonts w:ascii="Times New Roman" w:hAnsi="Times New Roman" w:cs="Times New Roman"/>
          <w:i/>
          <w:sz w:val="24"/>
          <w:szCs w:val="24"/>
        </w:rPr>
        <w:t>KPVIS</w:t>
      </w:r>
      <w:r w:rsidR="00A55B29" w:rsidRPr="00A55B29">
        <w:rPr>
          <w:rFonts w:ascii="Times New Roman" w:hAnsi="Times New Roman" w:cs="Times New Roman"/>
          <w:i/>
          <w:sz w:val="24"/>
          <w:szCs w:val="24"/>
        </w:rPr>
        <w:t>.</w:t>
      </w:r>
    </w:p>
    <w:p w14:paraId="5FB8F1C4" w14:textId="77777777" w:rsidR="00A434E7" w:rsidRPr="00A434E7" w:rsidRDefault="00A434E7" w:rsidP="00A434E7">
      <w:pPr>
        <w:tabs>
          <w:tab w:val="left" w:pos="567"/>
          <w:tab w:val="left" w:pos="993"/>
          <w:tab w:val="left" w:pos="1276"/>
          <w:tab w:val="left" w:pos="1418"/>
        </w:tabs>
        <w:spacing w:after="0" w:line="240" w:lineRule="auto"/>
        <w:ind w:left="993"/>
        <w:jc w:val="both"/>
        <w:rPr>
          <w:rFonts w:ascii="Times New Roman" w:hAnsi="Times New Roman" w:cs="Times New Roman"/>
          <w:b/>
          <w:sz w:val="24"/>
          <w:szCs w:val="24"/>
        </w:rPr>
      </w:pPr>
    </w:p>
    <w:p w14:paraId="551FE044" w14:textId="77777777" w:rsidR="00735626" w:rsidRPr="00BD5D27" w:rsidRDefault="00735626" w:rsidP="00D61BEB">
      <w:pPr>
        <w:pStyle w:val="ListParagraph"/>
        <w:numPr>
          <w:ilvl w:val="0"/>
          <w:numId w:val="3"/>
        </w:numPr>
        <w:spacing w:after="0" w:line="240" w:lineRule="auto"/>
        <w:ind w:left="567" w:hanging="425"/>
        <w:jc w:val="both"/>
        <w:rPr>
          <w:rFonts w:ascii="Times New Roman" w:hAnsi="Times New Roman" w:cs="Times New Roman"/>
          <w:b/>
          <w:sz w:val="24"/>
          <w:szCs w:val="24"/>
        </w:rPr>
      </w:pPr>
      <w:r w:rsidRPr="00D10BCC">
        <w:rPr>
          <w:rFonts w:ascii="Times New Roman" w:hAnsi="Times New Roman" w:cs="Times New Roman"/>
          <w:sz w:val="24"/>
          <w:szCs w:val="24"/>
        </w:rPr>
        <w:t xml:space="preserve">Neatbilstoši veikto izdevumu atgūšana, ja </w:t>
      </w:r>
      <w:r w:rsidR="00BC5F08">
        <w:rPr>
          <w:rFonts w:ascii="Times New Roman" w:hAnsi="Times New Roman" w:cs="Times New Roman"/>
          <w:sz w:val="24"/>
          <w:szCs w:val="24"/>
        </w:rPr>
        <w:t>FS</w:t>
      </w:r>
      <w:r w:rsidRPr="00D10BCC">
        <w:rPr>
          <w:rFonts w:ascii="Times New Roman" w:hAnsi="Times New Roman" w:cs="Times New Roman"/>
          <w:sz w:val="24"/>
          <w:szCs w:val="24"/>
        </w:rPr>
        <w:t xml:space="preserve"> ir </w:t>
      </w:r>
      <w:r w:rsidR="009364C2" w:rsidRPr="00BD5D27">
        <w:rPr>
          <w:rFonts w:ascii="Times New Roman" w:hAnsi="Times New Roman" w:cs="Times New Roman"/>
          <w:b/>
          <w:sz w:val="24"/>
          <w:szCs w:val="24"/>
        </w:rPr>
        <w:t>privāto tiesību fiziska vai juridiska persona</w:t>
      </w:r>
      <w:r w:rsidRPr="00BD5D27">
        <w:rPr>
          <w:rFonts w:ascii="Times New Roman" w:hAnsi="Times New Roman" w:cs="Times New Roman"/>
          <w:b/>
          <w:sz w:val="24"/>
          <w:szCs w:val="24"/>
        </w:rPr>
        <w:t>:</w:t>
      </w:r>
      <w:bookmarkEnd w:id="17"/>
    </w:p>
    <w:p w14:paraId="42EB7867" w14:textId="77777777" w:rsidR="00735626" w:rsidRPr="009A16E2" w:rsidRDefault="00735626" w:rsidP="00EA7529">
      <w:pPr>
        <w:spacing w:after="120" w:line="240" w:lineRule="auto"/>
        <w:ind w:left="709"/>
        <w:jc w:val="both"/>
        <w:rPr>
          <w:rFonts w:ascii="Times New Roman" w:eastAsia="Times New Roman" w:hAnsi="Times New Roman" w:cs="Times New Roman"/>
          <w:bCs/>
          <w:iCs/>
          <w:sz w:val="24"/>
          <w:szCs w:val="24"/>
          <w:lang w:eastAsia="lv-LV"/>
        </w:rPr>
      </w:pPr>
      <w:r w:rsidRPr="009A16E2">
        <w:rPr>
          <w:rFonts w:ascii="Times New Roman" w:eastAsia="Times New Roman" w:hAnsi="Times New Roman" w:cs="Times New Roman"/>
          <w:bCs/>
          <w:iCs/>
          <w:sz w:val="24"/>
          <w:szCs w:val="24"/>
          <w:lang w:eastAsia="lv-LV"/>
        </w:rPr>
        <w:t xml:space="preserve">Tiek piemērots šāds atgūšanas mehānisms, paredzot </w:t>
      </w:r>
      <w:r w:rsidR="00A434E7">
        <w:rPr>
          <w:rFonts w:ascii="Times New Roman" w:eastAsia="Times New Roman" w:hAnsi="Times New Roman" w:cs="Times New Roman"/>
          <w:bCs/>
          <w:iCs/>
          <w:sz w:val="24"/>
          <w:szCs w:val="24"/>
          <w:lang w:eastAsia="lv-LV"/>
        </w:rPr>
        <w:t>četrus</w:t>
      </w:r>
      <w:r w:rsidRPr="009A16E2">
        <w:rPr>
          <w:rFonts w:ascii="Times New Roman" w:eastAsia="Times New Roman" w:hAnsi="Times New Roman" w:cs="Times New Roman"/>
          <w:bCs/>
          <w:iCs/>
          <w:sz w:val="24"/>
          <w:szCs w:val="24"/>
          <w:lang w:eastAsia="lv-LV"/>
        </w:rPr>
        <w:t xml:space="preserve"> risinājumus: </w:t>
      </w:r>
    </w:p>
    <w:p w14:paraId="5E76F03E" w14:textId="3CD37882" w:rsidR="00735626" w:rsidRPr="009A16E2" w:rsidRDefault="00EA7529" w:rsidP="00EA7529">
      <w:pPr>
        <w:spacing w:after="120" w:line="240" w:lineRule="auto"/>
        <w:ind w:left="851"/>
        <w:jc w:val="both"/>
        <w:rPr>
          <w:rFonts w:ascii="Times New Roman" w:eastAsia="Times New Roman" w:hAnsi="Times New Roman" w:cs="Times New Roman"/>
          <w:i/>
          <w:sz w:val="24"/>
          <w:szCs w:val="24"/>
          <w:lang w:eastAsia="lv-LV"/>
        </w:rPr>
      </w:pPr>
      <w:r>
        <w:rPr>
          <w:rFonts w:ascii="Times New Roman" w:eastAsia="Times New Roman" w:hAnsi="Times New Roman" w:cs="Times New Roman"/>
          <w:b/>
          <w:sz w:val="24"/>
          <w:szCs w:val="24"/>
          <w:lang w:eastAsia="lv-LV"/>
        </w:rPr>
        <w:t>1.</w:t>
      </w:r>
      <w:r w:rsidR="00735626" w:rsidRPr="009A16E2">
        <w:rPr>
          <w:rFonts w:ascii="Times New Roman" w:eastAsia="Times New Roman" w:hAnsi="Times New Roman" w:cs="Times New Roman"/>
          <w:b/>
          <w:sz w:val="24"/>
          <w:szCs w:val="24"/>
          <w:lang w:eastAsia="lv-LV"/>
        </w:rPr>
        <w:t>risinājums. Neatbilstoši veikto izdevumu ieturēšana</w:t>
      </w:r>
      <w:r w:rsidR="00735626" w:rsidRPr="009A16E2">
        <w:rPr>
          <w:rFonts w:ascii="Times New Roman" w:eastAsia="Times New Roman" w:hAnsi="Times New Roman" w:cs="Times New Roman"/>
          <w:sz w:val="24"/>
          <w:szCs w:val="24"/>
          <w:lang w:eastAsia="lv-LV"/>
        </w:rPr>
        <w:t xml:space="preserve"> - </w:t>
      </w:r>
      <w:r w:rsidR="00735626" w:rsidRPr="009A16E2">
        <w:rPr>
          <w:rFonts w:ascii="Times New Roman" w:eastAsia="Times New Roman" w:hAnsi="Times New Roman" w:cs="Times New Roman"/>
          <w:i/>
          <w:sz w:val="24"/>
          <w:szCs w:val="24"/>
          <w:lang w:eastAsia="lv-LV"/>
        </w:rPr>
        <w:t xml:space="preserve">pamatojoties uz noslēgto civiltiesisko līgumu par projekta īstenošanu, ietur neatbilstoši veiktos izdevumus no maksājuma </w:t>
      </w:r>
      <w:r w:rsidR="00811B03">
        <w:rPr>
          <w:rFonts w:ascii="Times New Roman" w:eastAsia="Times New Roman" w:hAnsi="Times New Roman" w:cs="Times New Roman"/>
          <w:i/>
          <w:sz w:val="24"/>
          <w:szCs w:val="24"/>
          <w:lang w:eastAsia="lv-LV"/>
        </w:rPr>
        <w:t>pieprasījuma</w:t>
      </w:r>
      <w:r w:rsidR="00735626" w:rsidRPr="009A16E2">
        <w:rPr>
          <w:rFonts w:ascii="Times New Roman" w:eastAsia="Times New Roman" w:hAnsi="Times New Roman" w:cs="Times New Roman"/>
          <w:i/>
          <w:sz w:val="24"/>
          <w:szCs w:val="24"/>
          <w:lang w:eastAsia="lv-LV"/>
        </w:rPr>
        <w:t>.</w:t>
      </w:r>
      <w:r w:rsidR="00BC5F08">
        <w:rPr>
          <w:rFonts w:ascii="Times New Roman" w:eastAsia="Times New Roman" w:hAnsi="Times New Roman" w:cs="Times New Roman"/>
          <w:i/>
          <w:sz w:val="24"/>
          <w:szCs w:val="24"/>
          <w:lang w:eastAsia="lv-LV"/>
        </w:rPr>
        <w:t xml:space="preserve"> </w:t>
      </w:r>
    </w:p>
    <w:p w14:paraId="13EB58C9" w14:textId="5B60653C" w:rsidR="00A434E7" w:rsidRPr="009A16E2" w:rsidRDefault="00EA7529" w:rsidP="00EA7529">
      <w:pPr>
        <w:spacing w:after="120" w:line="240" w:lineRule="auto"/>
        <w:ind w:left="851"/>
        <w:jc w:val="both"/>
        <w:rPr>
          <w:rFonts w:ascii="Times New Roman" w:eastAsia="Times New Roman" w:hAnsi="Times New Roman" w:cs="Times New Roman"/>
          <w:b/>
          <w:i/>
          <w:sz w:val="24"/>
          <w:szCs w:val="24"/>
          <w:lang w:eastAsia="lv-LV"/>
        </w:rPr>
      </w:pPr>
      <w:r>
        <w:rPr>
          <w:rFonts w:ascii="Times New Roman" w:eastAsia="Times New Roman" w:hAnsi="Times New Roman" w:cs="Times New Roman"/>
          <w:b/>
          <w:sz w:val="24"/>
          <w:szCs w:val="24"/>
          <w:lang w:eastAsia="lv-LV"/>
        </w:rPr>
        <w:t>2.</w:t>
      </w:r>
      <w:r w:rsidR="00735626" w:rsidRPr="009A16E2">
        <w:rPr>
          <w:rFonts w:ascii="Times New Roman" w:eastAsia="Times New Roman" w:hAnsi="Times New Roman" w:cs="Times New Roman"/>
          <w:b/>
          <w:sz w:val="24"/>
          <w:szCs w:val="24"/>
          <w:lang w:eastAsia="lv-LV"/>
        </w:rPr>
        <w:t xml:space="preserve">risinājums. </w:t>
      </w:r>
      <w:r w:rsidR="009A16E2" w:rsidRPr="009A16E2">
        <w:rPr>
          <w:rFonts w:ascii="Times New Roman" w:eastAsia="Times New Roman" w:hAnsi="Times New Roman" w:cs="Times New Roman"/>
          <w:b/>
          <w:sz w:val="24"/>
          <w:szCs w:val="24"/>
          <w:lang w:eastAsia="lv-LV"/>
        </w:rPr>
        <w:t xml:space="preserve">Neatbilstoši veikto izdevumu neatgūšana </w:t>
      </w:r>
      <w:r w:rsidR="00735626" w:rsidRPr="00A434E7">
        <w:rPr>
          <w:rFonts w:ascii="Times New Roman" w:eastAsia="Times New Roman" w:hAnsi="Times New Roman" w:cs="Times New Roman"/>
          <w:b/>
          <w:i/>
          <w:sz w:val="24"/>
          <w:szCs w:val="24"/>
          <w:lang w:eastAsia="lv-LV"/>
        </w:rPr>
        <w:t xml:space="preserve">- </w:t>
      </w:r>
      <w:r w:rsidR="00A434E7" w:rsidRPr="00A434E7">
        <w:rPr>
          <w:rFonts w:ascii="Times New Roman" w:eastAsia="Times New Roman" w:hAnsi="Times New Roman" w:cs="Times New Roman"/>
          <w:i/>
          <w:sz w:val="24"/>
          <w:szCs w:val="24"/>
          <w:lang w:eastAsia="lv-LV"/>
        </w:rPr>
        <w:t>ja nav iespējams nodrošināt izdevumu ieturēšanu no projekta maksājuma</w:t>
      </w:r>
      <w:r w:rsidR="00206D34">
        <w:rPr>
          <w:rFonts w:ascii="Times New Roman" w:eastAsia="Times New Roman" w:hAnsi="Times New Roman" w:cs="Times New Roman"/>
          <w:i/>
          <w:sz w:val="24"/>
          <w:szCs w:val="24"/>
          <w:lang w:eastAsia="lv-LV"/>
        </w:rPr>
        <w:t xml:space="preserve"> pieprasījuma</w:t>
      </w:r>
      <w:r w:rsidR="00A434E7" w:rsidRPr="00A434E7">
        <w:rPr>
          <w:rFonts w:ascii="Times New Roman" w:eastAsia="Times New Roman" w:hAnsi="Times New Roman" w:cs="Times New Roman"/>
          <w:i/>
          <w:sz w:val="24"/>
          <w:szCs w:val="24"/>
          <w:lang w:eastAsia="lv-LV"/>
        </w:rPr>
        <w:t xml:space="preserve">, un vienam projektam vienas neatbilstības gadījumā neatbilstoši veikto izdevumu summa nepārsniedz 250 </w:t>
      </w:r>
      <w:r w:rsidR="00374DBC" w:rsidRPr="00A434E7">
        <w:rPr>
          <w:rFonts w:ascii="Times New Roman" w:eastAsia="Times New Roman" w:hAnsi="Times New Roman" w:cs="Times New Roman"/>
          <w:i/>
          <w:sz w:val="24"/>
          <w:szCs w:val="24"/>
          <w:lang w:eastAsia="lv-LV"/>
        </w:rPr>
        <w:t>e</w:t>
      </w:r>
      <w:r w:rsidR="00374DBC">
        <w:rPr>
          <w:rFonts w:ascii="Times New Roman" w:eastAsia="Times New Roman" w:hAnsi="Times New Roman" w:cs="Times New Roman"/>
          <w:i/>
          <w:sz w:val="24"/>
          <w:szCs w:val="24"/>
          <w:lang w:eastAsia="lv-LV"/>
        </w:rPr>
        <w:t>u</w:t>
      </w:r>
      <w:r w:rsidR="00374DBC" w:rsidRPr="00A434E7">
        <w:rPr>
          <w:rFonts w:ascii="Times New Roman" w:eastAsia="Times New Roman" w:hAnsi="Times New Roman" w:cs="Times New Roman"/>
          <w:i/>
          <w:sz w:val="24"/>
          <w:szCs w:val="24"/>
          <w:lang w:eastAsia="lv-LV"/>
        </w:rPr>
        <w:t>ro</w:t>
      </w:r>
      <w:r w:rsidR="00A434E7" w:rsidRPr="00A434E7">
        <w:rPr>
          <w:rFonts w:ascii="Times New Roman" w:eastAsia="Times New Roman" w:hAnsi="Times New Roman" w:cs="Times New Roman"/>
          <w:i/>
          <w:sz w:val="24"/>
          <w:szCs w:val="24"/>
          <w:lang w:eastAsia="lv-LV"/>
        </w:rPr>
        <w:t xml:space="preserve">, SI neatbilstoši veiktos izdevumus neatgūst. </w:t>
      </w:r>
      <w:r w:rsidR="00A434E7">
        <w:rPr>
          <w:rFonts w:ascii="Times New Roman" w:eastAsia="Times New Roman" w:hAnsi="Times New Roman" w:cs="Times New Roman"/>
          <w:i/>
          <w:sz w:val="24"/>
          <w:szCs w:val="24"/>
          <w:lang w:eastAsia="lv-LV"/>
        </w:rPr>
        <w:t>Neatgūs</w:t>
      </w:r>
      <w:r w:rsidR="00A434E7" w:rsidRPr="00A434E7">
        <w:rPr>
          <w:rFonts w:ascii="Times New Roman" w:eastAsia="Times New Roman" w:hAnsi="Times New Roman" w:cs="Times New Roman"/>
          <w:i/>
          <w:sz w:val="24"/>
          <w:szCs w:val="24"/>
          <w:lang w:eastAsia="lv-LV"/>
        </w:rPr>
        <w:t xml:space="preserve">t arī </w:t>
      </w:r>
      <w:r w:rsidR="00F11CC1">
        <w:rPr>
          <w:rFonts w:ascii="Times New Roman" w:eastAsia="Times New Roman" w:hAnsi="Times New Roman" w:cs="Times New Roman"/>
          <w:i/>
          <w:sz w:val="24"/>
          <w:szCs w:val="24"/>
          <w:lang w:eastAsia="lv-LV"/>
        </w:rPr>
        <w:t>izdevumus</w:t>
      </w:r>
      <w:r w:rsidR="00C4604F">
        <w:rPr>
          <w:rStyle w:val="FootnoteReference"/>
          <w:rFonts w:ascii="Times New Roman" w:eastAsia="Times New Roman" w:hAnsi="Times New Roman" w:cs="Times New Roman"/>
          <w:i/>
          <w:sz w:val="24"/>
          <w:szCs w:val="24"/>
          <w:lang w:eastAsia="lv-LV"/>
        </w:rPr>
        <w:footnoteReference w:id="43"/>
      </w:r>
      <w:r w:rsidR="00F11CC1">
        <w:rPr>
          <w:rFonts w:ascii="Times New Roman" w:eastAsia="Times New Roman" w:hAnsi="Times New Roman" w:cs="Times New Roman"/>
          <w:i/>
          <w:sz w:val="24"/>
          <w:szCs w:val="24"/>
          <w:lang w:eastAsia="lv-LV"/>
        </w:rPr>
        <w:t xml:space="preserve"> </w:t>
      </w:r>
      <w:r w:rsidR="00A434E7" w:rsidRPr="00A434E7">
        <w:rPr>
          <w:rFonts w:ascii="Times New Roman" w:eastAsia="Times New Roman" w:hAnsi="Times New Roman" w:cs="Times New Roman"/>
          <w:i/>
          <w:sz w:val="24"/>
          <w:szCs w:val="24"/>
          <w:lang w:eastAsia="lv-LV"/>
        </w:rPr>
        <w:t xml:space="preserve">finanšu </w:t>
      </w:r>
      <w:r w:rsidR="00F11CC1" w:rsidRPr="00A434E7">
        <w:rPr>
          <w:rFonts w:ascii="Times New Roman" w:eastAsia="Times New Roman" w:hAnsi="Times New Roman" w:cs="Times New Roman"/>
          <w:i/>
          <w:sz w:val="24"/>
          <w:szCs w:val="24"/>
          <w:lang w:eastAsia="lv-LV"/>
        </w:rPr>
        <w:t>instrument</w:t>
      </w:r>
      <w:r w:rsidR="00F11CC1">
        <w:rPr>
          <w:rFonts w:ascii="Times New Roman" w:eastAsia="Times New Roman" w:hAnsi="Times New Roman" w:cs="Times New Roman"/>
          <w:i/>
          <w:sz w:val="24"/>
          <w:szCs w:val="24"/>
          <w:lang w:eastAsia="lv-LV"/>
        </w:rPr>
        <w:t>u veidā, ja izpildīti</w:t>
      </w:r>
      <w:r w:rsidR="00A434E7" w:rsidRPr="00A434E7">
        <w:rPr>
          <w:rFonts w:ascii="Times New Roman" w:eastAsia="Times New Roman" w:hAnsi="Times New Roman" w:cs="Times New Roman"/>
          <w:i/>
          <w:sz w:val="24"/>
          <w:szCs w:val="24"/>
          <w:lang w:eastAsia="lv-LV"/>
        </w:rPr>
        <w:t xml:space="preserve"> Komisijas Deleģētās </w:t>
      </w:r>
      <w:r w:rsidR="007C5F05">
        <w:rPr>
          <w:rFonts w:ascii="Times New Roman" w:eastAsia="Times New Roman" w:hAnsi="Times New Roman" w:cs="Times New Roman"/>
          <w:i/>
          <w:sz w:val="24"/>
          <w:szCs w:val="24"/>
          <w:lang w:eastAsia="lv-LV"/>
        </w:rPr>
        <w:t>r</w:t>
      </w:r>
      <w:r w:rsidR="007C5F05" w:rsidRPr="00A434E7">
        <w:rPr>
          <w:rFonts w:ascii="Times New Roman" w:eastAsia="Times New Roman" w:hAnsi="Times New Roman" w:cs="Times New Roman"/>
          <w:i/>
          <w:sz w:val="24"/>
          <w:szCs w:val="24"/>
          <w:lang w:eastAsia="lv-LV"/>
        </w:rPr>
        <w:t xml:space="preserve">egulas </w:t>
      </w:r>
      <w:r w:rsidR="00A434E7" w:rsidRPr="00A434E7">
        <w:rPr>
          <w:rFonts w:ascii="Times New Roman" w:eastAsia="Times New Roman" w:hAnsi="Times New Roman" w:cs="Times New Roman"/>
          <w:i/>
          <w:sz w:val="24"/>
          <w:szCs w:val="24"/>
          <w:lang w:eastAsia="lv-LV"/>
        </w:rPr>
        <w:t>(ES) Nr.480/2014, ar kuru papildina Eiropas Parlamenta un Padomes Regulu (ES) Nr.1303/2013, 6.panta 3.</w:t>
      </w:r>
      <w:r w:rsidR="00F11CC1" w:rsidRPr="00A434E7">
        <w:rPr>
          <w:rFonts w:ascii="Times New Roman" w:eastAsia="Times New Roman" w:hAnsi="Times New Roman" w:cs="Times New Roman"/>
          <w:i/>
          <w:sz w:val="24"/>
          <w:szCs w:val="24"/>
          <w:lang w:eastAsia="lv-LV"/>
        </w:rPr>
        <w:t>punkt</w:t>
      </w:r>
      <w:r w:rsidR="00F11CC1">
        <w:rPr>
          <w:rFonts w:ascii="Times New Roman" w:eastAsia="Times New Roman" w:hAnsi="Times New Roman" w:cs="Times New Roman"/>
          <w:i/>
          <w:sz w:val="24"/>
          <w:szCs w:val="24"/>
          <w:lang w:eastAsia="lv-LV"/>
        </w:rPr>
        <w:t xml:space="preserve">ā minētie nosacījumi. </w:t>
      </w:r>
      <w:r w:rsidR="00E61793">
        <w:rPr>
          <w:rFonts w:ascii="Times New Roman" w:eastAsia="Times New Roman" w:hAnsi="Times New Roman" w:cs="Times New Roman"/>
          <w:i/>
          <w:sz w:val="24"/>
          <w:szCs w:val="24"/>
          <w:lang w:eastAsia="lv-LV"/>
        </w:rPr>
        <w:t xml:space="preserve">(skatīt arī šo vadlīniju </w:t>
      </w:r>
      <w:r w:rsidR="009C3780" w:rsidRPr="00DF6BE3">
        <w:rPr>
          <w:rFonts w:ascii="Times New Roman" w:eastAsia="Times New Roman" w:hAnsi="Times New Roman" w:cs="Times New Roman"/>
          <w:i/>
          <w:sz w:val="24"/>
          <w:szCs w:val="24"/>
          <w:lang w:eastAsia="lv-LV"/>
        </w:rPr>
        <w:t>5</w:t>
      </w:r>
      <w:r w:rsidR="00DF6BE3" w:rsidRPr="00DF6BE3">
        <w:rPr>
          <w:rFonts w:ascii="Times New Roman" w:eastAsia="Times New Roman" w:hAnsi="Times New Roman" w:cs="Times New Roman"/>
          <w:i/>
          <w:sz w:val="24"/>
          <w:szCs w:val="24"/>
          <w:lang w:eastAsia="lv-LV"/>
        </w:rPr>
        <w:t>5</w:t>
      </w:r>
      <w:r w:rsidR="00E61793" w:rsidRPr="00DF6BE3">
        <w:rPr>
          <w:rFonts w:ascii="Times New Roman" w:eastAsia="Times New Roman" w:hAnsi="Times New Roman" w:cs="Times New Roman"/>
          <w:i/>
          <w:sz w:val="24"/>
          <w:szCs w:val="24"/>
          <w:lang w:eastAsia="lv-LV"/>
        </w:rPr>
        <w:t>.punktu</w:t>
      </w:r>
      <w:r w:rsidR="00E61793">
        <w:rPr>
          <w:rFonts w:ascii="Times New Roman" w:eastAsia="Times New Roman" w:hAnsi="Times New Roman" w:cs="Times New Roman"/>
          <w:i/>
          <w:sz w:val="24"/>
          <w:szCs w:val="24"/>
          <w:lang w:eastAsia="lv-LV"/>
        </w:rPr>
        <w:t xml:space="preserve"> par dalīšanos ar EK) </w:t>
      </w:r>
      <w:r w:rsidR="00CC7110" w:rsidRPr="00CC7110">
        <w:rPr>
          <w:rFonts w:ascii="Times New Roman" w:eastAsia="Times New Roman" w:hAnsi="Times New Roman" w:cs="Times New Roman"/>
          <w:i/>
          <w:sz w:val="24"/>
          <w:szCs w:val="24"/>
          <w:lang w:eastAsia="lv-LV"/>
        </w:rPr>
        <w:t>SI informē FS un SEI par pieņemto lēmumu</w:t>
      </w:r>
      <w:r w:rsidR="00BD5D27">
        <w:rPr>
          <w:rFonts w:ascii="Times New Roman" w:eastAsia="Times New Roman" w:hAnsi="Times New Roman" w:cs="Times New Roman"/>
          <w:i/>
          <w:sz w:val="24"/>
          <w:szCs w:val="24"/>
          <w:lang w:eastAsia="lv-LV"/>
        </w:rPr>
        <w:t xml:space="preserve">, nodrošinot aktuālo informāciju </w:t>
      </w:r>
      <w:r w:rsidR="009D5955">
        <w:rPr>
          <w:rFonts w:ascii="Times New Roman" w:eastAsia="Times New Roman" w:hAnsi="Times New Roman" w:cs="Times New Roman"/>
          <w:i/>
          <w:sz w:val="24"/>
          <w:szCs w:val="24"/>
          <w:lang w:eastAsia="lv-LV"/>
        </w:rPr>
        <w:t>KPVIS</w:t>
      </w:r>
      <w:r w:rsidR="00CC7110" w:rsidRPr="00CC7110">
        <w:rPr>
          <w:rFonts w:ascii="Times New Roman" w:eastAsia="Times New Roman" w:hAnsi="Times New Roman" w:cs="Times New Roman"/>
          <w:i/>
          <w:sz w:val="24"/>
          <w:szCs w:val="24"/>
          <w:lang w:eastAsia="lv-LV"/>
        </w:rPr>
        <w:t xml:space="preserve">. </w:t>
      </w:r>
      <w:r w:rsidR="00D37197">
        <w:rPr>
          <w:rFonts w:ascii="Times New Roman" w:eastAsia="Times New Roman" w:hAnsi="Times New Roman" w:cs="Times New Roman"/>
          <w:i/>
          <w:sz w:val="24"/>
          <w:szCs w:val="24"/>
          <w:lang w:eastAsia="lv-LV"/>
        </w:rPr>
        <w:t xml:space="preserve">Šajā gadījumā nesamazina projekta kopējos attiecināmos izdevumus. </w:t>
      </w:r>
    </w:p>
    <w:p w14:paraId="46B9DDD4" w14:textId="1DAB02D9" w:rsidR="00735626" w:rsidRDefault="00EA7529" w:rsidP="00EA7529">
      <w:pPr>
        <w:spacing w:after="120" w:line="240" w:lineRule="auto"/>
        <w:ind w:left="851"/>
        <w:jc w:val="both"/>
        <w:rPr>
          <w:rFonts w:ascii="Times New Roman" w:eastAsia="Times New Roman" w:hAnsi="Times New Roman" w:cs="Times New Roman"/>
          <w:i/>
          <w:sz w:val="24"/>
          <w:szCs w:val="24"/>
          <w:lang w:eastAsia="lv-LV"/>
        </w:rPr>
      </w:pPr>
      <w:r>
        <w:rPr>
          <w:rFonts w:ascii="Times New Roman" w:eastAsia="Times New Roman" w:hAnsi="Times New Roman" w:cs="Times New Roman"/>
          <w:b/>
          <w:sz w:val="24"/>
          <w:szCs w:val="24"/>
          <w:lang w:eastAsia="lv-LV"/>
        </w:rPr>
        <w:t>3.</w:t>
      </w:r>
      <w:r w:rsidR="00735626" w:rsidRPr="00A434E7">
        <w:rPr>
          <w:rFonts w:ascii="Times New Roman" w:eastAsia="Times New Roman" w:hAnsi="Times New Roman" w:cs="Times New Roman"/>
          <w:b/>
          <w:sz w:val="24"/>
          <w:szCs w:val="24"/>
          <w:lang w:eastAsia="lv-LV"/>
        </w:rPr>
        <w:t>risinājums. Nav iespējama veikto izdevumu ieturēšana vai norakstīšana izdevumos –</w:t>
      </w:r>
      <w:r w:rsidR="00735626" w:rsidRPr="00A434E7">
        <w:rPr>
          <w:rFonts w:ascii="Times New Roman" w:eastAsia="Times New Roman" w:hAnsi="Times New Roman" w:cs="Times New Roman"/>
          <w:sz w:val="24"/>
          <w:szCs w:val="24"/>
          <w:lang w:eastAsia="lv-LV"/>
        </w:rPr>
        <w:t xml:space="preserve"> </w:t>
      </w:r>
      <w:r w:rsidR="00A434E7" w:rsidRPr="00A434E7">
        <w:rPr>
          <w:rFonts w:ascii="Times New Roman" w:eastAsia="Times New Roman" w:hAnsi="Times New Roman" w:cs="Times New Roman"/>
          <w:i/>
          <w:sz w:val="24"/>
          <w:szCs w:val="24"/>
          <w:lang w:eastAsia="lv-LV"/>
        </w:rPr>
        <w:t xml:space="preserve">SI pieņem lēmumu par neatbilstoši veikto izdevumu atgūšanu. </w:t>
      </w:r>
    </w:p>
    <w:p w14:paraId="637FDA71" w14:textId="2ED47439" w:rsidR="00A434E7" w:rsidRPr="00A434E7" w:rsidRDefault="00A434E7" w:rsidP="00C264DE">
      <w:pPr>
        <w:spacing w:after="0" w:line="240" w:lineRule="auto"/>
        <w:ind w:left="851"/>
        <w:jc w:val="both"/>
        <w:rPr>
          <w:rFonts w:ascii="Times New Roman" w:eastAsia="Times New Roman" w:hAnsi="Times New Roman" w:cs="Times New Roman"/>
          <w:b/>
          <w:sz w:val="24"/>
          <w:szCs w:val="24"/>
          <w:lang w:eastAsia="lv-LV"/>
        </w:rPr>
      </w:pPr>
      <w:r w:rsidRPr="00A434E7">
        <w:rPr>
          <w:rFonts w:ascii="Times New Roman" w:eastAsia="Times New Roman" w:hAnsi="Times New Roman" w:cs="Times New Roman"/>
          <w:b/>
          <w:sz w:val="24"/>
          <w:szCs w:val="24"/>
          <w:lang w:eastAsia="lv-LV"/>
        </w:rPr>
        <w:t xml:space="preserve">4.risinājums. </w:t>
      </w:r>
      <w:r w:rsidR="00042DD5" w:rsidRPr="00042DD5">
        <w:rPr>
          <w:rFonts w:ascii="Times New Roman" w:eastAsia="Times New Roman" w:hAnsi="Times New Roman" w:cs="Times New Roman"/>
          <w:b/>
          <w:sz w:val="24"/>
          <w:szCs w:val="24"/>
          <w:lang w:eastAsia="lv-LV"/>
        </w:rPr>
        <w:t xml:space="preserve">Atgūšana no tā paša FS citiem projektiem </w:t>
      </w:r>
      <w:r w:rsidR="00042DD5" w:rsidRPr="00042DD5">
        <w:rPr>
          <w:rFonts w:ascii="Times New Roman" w:eastAsia="Times New Roman" w:hAnsi="Times New Roman" w:cs="Times New Roman"/>
          <w:i/>
          <w:sz w:val="24"/>
          <w:szCs w:val="24"/>
          <w:lang w:eastAsia="lv-LV"/>
        </w:rPr>
        <w:t>- Ja pēc SI lēmuma pieņemšanas par neatbilstoši veikto izdevumu atgūšanas vai atbilstoši panāktai vienošanās par atmaksas grafiku nav iespējams projekta ietvaros atgūt neatbilstoši veiktos izdevumus,</w:t>
      </w:r>
      <w:r w:rsidR="002C0211">
        <w:rPr>
          <w:rFonts w:ascii="Times New Roman" w:eastAsia="Times New Roman" w:hAnsi="Times New Roman" w:cs="Times New Roman"/>
          <w:i/>
          <w:sz w:val="24"/>
          <w:szCs w:val="24"/>
          <w:lang w:eastAsia="lv-LV"/>
        </w:rPr>
        <w:t xml:space="preserve"> SI saskaņo ar AI neatbilstoši </w:t>
      </w:r>
      <w:r w:rsidR="00D97CA3">
        <w:rPr>
          <w:rFonts w:ascii="Times New Roman" w:eastAsia="Times New Roman" w:hAnsi="Times New Roman" w:cs="Times New Roman"/>
          <w:i/>
          <w:sz w:val="24"/>
          <w:szCs w:val="24"/>
          <w:lang w:eastAsia="lv-LV"/>
        </w:rPr>
        <w:t xml:space="preserve">veikto izdevumu </w:t>
      </w:r>
      <w:r w:rsidR="00042DD5" w:rsidRPr="00042DD5">
        <w:rPr>
          <w:rFonts w:ascii="Times New Roman" w:eastAsia="Times New Roman" w:hAnsi="Times New Roman" w:cs="Times New Roman"/>
          <w:i/>
          <w:sz w:val="24"/>
          <w:szCs w:val="24"/>
          <w:lang w:eastAsia="lv-LV"/>
        </w:rPr>
        <w:t>atgū</w:t>
      </w:r>
      <w:r w:rsidR="00D97CA3">
        <w:rPr>
          <w:rFonts w:ascii="Times New Roman" w:eastAsia="Times New Roman" w:hAnsi="Times New Roman" w:cs="Times New Roman"/>
          <w:i/>
          <w:sz w:val="24"/>
          <w:szCs w:val="24"/>
          <w:lang w:eastAsia="lv-LV"/>
        </w:rPr>
        <w:t>šanu</w:t>
      </w:r>
      <w:r w:rsidR="00042DD5" w:rsidRPr="00042DD5">
        <w:rPr>
          <w:rFonts w:ascii="Times New Roman" w:eastAsia="Times New Roman" w:hAnsi="Times New Roman" w:cs="Times New Roman"/>
          <w:i/>
          <w:sz w:val="24"/>
          <w:szCs w:val="24"/>
          <w:lang w:eastAsia="lv-LV"/>
        </w:rPr>
        <w:t xml:space="preserve"> no tā paša FS citiem projektiem, kas tiek īstenoti atklātas projektu iesniegumu atlases veidā tā paša SAM ietvaros.</w:t>
      </w:r>
      <w:r w:rsidR="00A55B29" w:rsidRPr="00D236BA">
        <w:rPr>
          <w:rFonts w:ascii="Times New Roman" w:eastAsia="Times New Roman" w:hAnsi="Times New Roman" w:cs="Times New Roman"/>
          <w:i/>
          <w:sz w:val="24"/>
          <w:szCs w:val="24"/>
          <w:lang w:eastAsia="lv-LV"/>
        </w:rPr>
        <w:t xml:space="preserve"> SI p</w:t>
      </w:r>
      <w:r w:rsidR="00A55B29" w:rsidRPr="00A55B29">
        <w:rPr>
          <w:rFonts w:ascii="Times New Roman" w:eastAsia="Times New Roman" w:hAnsi="Times New Roman" w:cs="Times New Roman"/>
          <w:i/>
          <w:sz w:val="24"/>
          <w:szCs w:val="24"/>
          <w:lang w:eastAsia="lv-LV"/>
        </w:rPr>
        <w:t xml:space="preserve">ieņem lēmumu par atgūšanu no FS cita projekta, informē SEI un ievada </w:t>
      </w:r>
      <w:r w:rsidR="009D5955">
        <w:rPr>
          <w:rFonts w:ascii="Times New Roman" w:eastAsia="Times New Roman" w:hAnsi="Times New Roman" w:cs="Times New Roman"/>
          <w:i/>
          <w:sz w:val="24"/>
          <w:szCs w:val="24"/>
          <w:lang w:eastAsia="lv-LV"/>
        </w:rPr>
        <w:t>KPVIS</w:t>
      </w:r>
      <w:r w:rsidR="00A55B29" w:rsidRPr="00A55B29">
        <w:rPr>
          <w:rFonts w:ascii="Times New Roman" w:eastAsia="Times New Roman" w:hAnsi="Times New Roman" w:cs="Times New Roman"/>
          <w:i/>
          <w:sz w:val="24"/>
          <w:szCs w:val="24"/>
          <w:lang w:eastAsia="lv-LV"/>
        </w:rPr>
        <w:t>.</w:t>
      </w:r>
    </w:p>
    <w:p w14:paraId="4892723A" w14:textId="77777777" w:rsidR="00BC3170" w:rsidRDefault="00BC3170" w:rsidP="00EA7529">
      <w:pPr>
        <w:pStyle w:val="ListParagraph"/>
        <w:spacing w:after="0" w:line="240" w:lineRule="auto"/>
        <w:ind w:left="709" w:hanging="425"/>
        <w:jc w:val="both"/>
        <w:rPr>
          <w:rFonts w:ascii="Times New Roman" w:hAnsi="Times New Roman" w:cs="Times New Roman"/>
          <w:sz w:val="24"/>
          <w:szCs w:val="24"/>
        </w:rPr>
      </w:pPr>
    </w:p>
    <w:p w14:paraId="3AEC0561" w14:textId="277B69AD" w:rsidR="00735626" w:rsidRDefault="00735626" w:rsidP="00D61BEB">
      <w:pPr>
        <w:pStyle w:val="ListParagraph"/>
        <w:numPr>
          <w:ilvl w:val="0"/>
          <w:numId w:val="3"/>
        </w:numPr>
        <w:spacing w:after="0" w:line="240" w:lineRule="auto"/>
        <w:ind w:left="567" w:hanging="425"/>
        <w:jc w:val="both"/>
        <w:rPr>
          <w:rFonts w:ascii="Times New Roman" w:hAnsi="Times New Roman" w:cs="Times New Roman"/>
          <w:sz w:val="24"/>
          <w:szCs w:val="24"/>
        </w:rPr>
      </w:pPr>
      <w:r w:rsidRPr="0012655E">
        <w:rPr>
          <w:rFonts w:ascii="Times New Roman" w:hAnsi="Times New Roman" w:cs="Times New Roman"/>
          <w:sz w:val="24"/>
          <w:szCs w:val="24"/>
        </w:rPr>
        <w:t>Termiņš kādā jāatgūst neatbilstoši veikti izdevumi EK tiesību ak</w:t>
      </w:r>
      <w:r w:rsidR="00D728A1" w:rsidRPr="0012655E">
        <w:rPr>
          <w:rFonts w:ascii="Times New Roman" w:hAnsi="Times New Roman" w:cs="Times New Roman"/>
          <w:sz w:val="24"/>
          <w:szCs w:val="24"/>
        </w:rPr>
        <w:t>tos nav precīzi noteikts. P</w:t>
      </w:r>
      <w:r w:rsidRPr="0012655E">
        <w:rPr>
          <w:rFonts w:ascii="Times New Roman" w:hAnsi="Times New Roman" w:cs="Times New Roman"/>
          <w:sz w:val="24"/>
          <w:szCs w:val="24"/>
        </w:rPr>
        <w:t xml:space="preserve">amatojoties uz Eiropas Kopienu tiesas spriedumiem lietās par neatbilstošu līdzekļu atgūšanu pastāv uzskats, ka gadījumā, ja 12 mēnešu laikā no neatbilstošo izdevumu fakta konstatēšanas </w:t>
      </w:r>
      <w:r w:rsidR="00996EA0" w:rsidRPr="0012655E">
        <w:rPr>
          <w:rFonts w:ascii="Times New Roman" w:hAnsi="Times New Roman" w:cs="Times New Roman"/>
          <w:sz w:val="24"/>
          <w:szCs w:val="24"/>
        </w:rPr>
        <w:t>SI</w:t>
      </w:r>
      <w:r w:rsidRPr="0012655E">
        <w:rPr>
          <w:rFonts w:ascii="Times New Roman" w:hAnsi="Times New Roman" w:cs="Times New Roman"/>
          <w:sz w:val="24"/>
          <w:szCs w:val="24"/>
        </w:rPr>
        <w:t xml:space="preserve"> nav uzsākusi atgūšanas procedūras, šis fakts var tikt uzskatīts par nolaidību. Par nolaidību tiek uzskatīti gadījumi, ja neatbilstoši veiktie izdevumi nav atgūti 4 gadu laikā (8 gadu laikā lietās, kuras saistītas ar tiesas procedūru veikšanu). </w:t>
      </w:r>
      <w:r w:rsidR="009364C2" w:rsidRPr="0012655E">
        <w:rPr>
          <w:rFonts w:ascii="Times New Roman" w:hAnsi="Times New Roman" w:cs="Times New Roman"/>
          <w:sz w:val="24"/>
          <w:szCs w:val="24"/>
        </w:rPr>
        <w:t xml:space="preserve">Ja </w:t>
      </w:r>
      <w:r w:rsidR="00BC5F08" w:rsidRPr="0012655E">
        <w:rPr>
          <w:rFonts w:ascii="Times New Roman" w:hAnsi="Times New Roman" w:cs="Times New Roman"/>
          <w:sz w:val="24"/>
          <w:szCs w:val="24"/>
        </w:rPr>
        <w:t>FS</w:t>
      </w:r>
      <w:r w:rsidR="009364C2" w:rsidRPr="0012655E">
        <w:rPr>
          <w:rFonts w:ascii="Times New Roman" w:hAnsi="Times New Roman" w:cs="Times New Roman"/>
          <w:sz w:val="24"/>
          <w:szCs w:val="24"/>
        </w:rPr>
        <w:t xml:space="preserve"> ir privāto tiesību </w:t>
      </w:r>
      <w:r w:rsidR="009364C2" w:rsidRPr="0012655E">
        <w:rPr>
          <w:rFonts w:ascii="Times New Roman" w:hAnsi="Times New Roman" w:cs="Times New Roman"/>
          <w:sz w:val="24"/>
          <w:szCs w:val="24"/>
        </w:rPr>
        <w:lastRenderedPageBreak/>
        <w:t>fiziska vai juridiska persona, tas atmaksā neatbilstoši veiktos izdevumus trīs mēnešu laikā no minētā lēmuma spēkā stāšanās dienas, vai atbilstoši saskaņotajam atmaksas grafikam.</w:t>
      </w:r>
    </w:p>
    <w:p w14:paraId="0B973C66" w14:textId="77777777" w:rsidR="0012655E" w:rsidRPr="0012655E" w:rsidRDefault="0012655E" w:rsidP="00D61BEB">
      <w:pPr>
        <w:pStyle w:val="ListParagraph"/>
        <w:spacing w:after="0" w:line="240" w:lineRule="auto"/>
        <w:ind w:left="567" w:hanging="425"/>
        <w:jc w:val="both"/>
        <w:rPr>
          <w:rFonts w:ascii="Times New Roman" w:hAnsi="Times New Roman" w:cs="Times New Roman"/>
          <w:sz w:val="24"/>
          <w:szCs w:val="24"/>
        </w:rPr>
      </w:pPr>
    </w:p>
    <w:p w14:paraId="43F4C695" w14:textId="34AA36C9" w:rsidR="00592E6C" w:rsidRDefault="00592E6C" w:rsidP="00D61BEB">
      <w:pPr>
        <w:pStyle w:val="ListParagraph"/>
        <w:numPr>
          <w:ilvl w:val="0"/>
          <w:numId w:val="3"/>
        </w:numPr>
        <w:spacing w:after="0" w:line="240" w:lineRule="auto"/>
        <w:ind w:left="567" w:hanging="425"/>
        <w:jc w:val="both"/>
        <w:rPr>
          <w:rFonts w:ascii="Times New Roman" w:hAnsi="Times New Roman" w:cs="Times New Roman"/>
          <w:sz w:val="24"/>
          <w:szCs w:val="24"/>
        </w:rPr>
      </w:pPr>
      <w:r w:rsidRPr="00D476F9">
        <w:rPr>
          <w:rFonts w:ascii="Times New Roman" w:hAnsi="Times New Roman" w:cs="Times New Roman"/>
          <w:sz w:val="24"/>
          <w:szCs w:val="24"/>
        </w:rPr>
        <w:t>Ja FS</w:t>
      </w:r>
      <w:r w:rsidR="00D8333F" w:rsidRPr="00D8333F">
        <w:rPr>
          <w:rFonts w:ascii="Times New Roman" w:hAnsi="Times New Roman" w:cs="Times New Roman"/>
          <w:sz w:val="24"/>
          <w:szCs w:val="24"/>
        </w:rPr>
        <w:t xml:space="preserve">, kas ir privāto tiesību fiziska vai juridiska persona </w:t>
      </w:r>
      <w:r w:rsidR="00D8333F">
        <w:rPr>
          <w:rFonts w:ascii="Times New Roman" w:hAnsi="Times New Roman" w:cs="Times New Roman"/>
          <w:sz w:val="24"/>
          <w:szCs w:val="24"/>
        </w:rPr>
        <w:t xml:space="preserve">vai </w:t>
      </w:r>
      <w:r w:rsidR="00D8333F" w:rsidRPr="00D8333F">
        <w:rPr>
          <w:rFonts w:ascii="Times New Roman" w:hAnsi="Times New Roman" w:cs="Times New Roman"/>
          <w:sz w:val="24"/>
          <w:szCs w:val="24"/>
        </w:rPr>
        <w:t>valsts kapitālsabiedrība, kura projektu īsteno tai deleģēto valsts pārvaldes uzdevumu ietvaros</w:t>
      </w:r>
      <w:r w:rsidR="00D8333F">
        <w:rPr>
          <w:rFonts w:ascii="Times New Roman" w:hAnsi="Times New Roman" w:cs="Times New Roman"/>
          <w:sz w:val="24"/>
          <w:szCs w:val="24"/>
        </w:rPr>
        <w:t>,</w:t>
      </w:r>
      <w:r w:rsidRPr="00D476F9">
        <w:rPr>
          <w:rFonts w:ascii="Times New Roman" w:hAnsi="Times New Roman" w:cs="Times New Roman"/>
          <w:sz w:val="24"/>
          <w:szCs w:val="24"/>
        </w:rPr>
        <w:t xml:space="preserve"> lēmumā par atgūšanu noteiktajā termiņā</w:t>
      </w:r>
      <w:r w:rsidR="00065CCA">
        <w:rPr>
          <w:rStyle w:val="FootnoteReference"/>
          <w:rFonts w:ascii="Times New Roman" w:hAnsi="Times New Roman" w:cs="Times New Roman"/>
          <w:sz w:val="24"/>
          <w:szCs w:val="24"/>
        </w:rPr>
        <w:footnoteReference w:id="44"/>
      </w:r>
      <w:r w:rsidRPr="00D476F9">
        <w:rPr>
          <w:rFonts w:ascii="Times New Roman" w:hAnsi="Times New Roman" w:cs="Times New Roman"/>
          <w:sz w:val="24"/>
          <w:szCs w:val="24"/>
        </w:rPr>
        <w:t xml:space="preserve"> neatmaksā neatbilstoši veiktos izdevumus tas maksā nokavējuma naudu vai vienojas ar SI par naudas līdzekļu atmaksāšanas grafiku. </w:t>
      </w:r>
    </w:p>
    <w:p w14:paraId="51DF589B" w14:textId="77777777" w:rsidR="00BC3170" w:rsidRPr="00D476F9" w:rsidRDefault="00BC3170" w:rsidP="00D61BEB">
      <w:pPr>
        <w:pStyle w:val="ListParagraph"/>
        <w:spacing w:after="0" w:line="240" w:lineRule="auto"/>
        <w:ind w:left="567" w:hanging="425"/>
        <w:jc w:val="both"/>
        <w:rPr>
          <w:rFonts w:ascii="Times New Roman" w:hAnsi="Times New Roman" w:cs="Times New Roman"/>
          <w:sz w:val="24"/>
          <w:szCs w:val="24"/>
        </w:rPr>
      </w:pPr>
    </w:p>
    <w:p w14:paraId="20731E71" w14:textId="426D3931" w:rsidR="00592E6C" w:rsidRDefault="00592E6C" w:rsidP="00D61BEB">
      <w:pPr>
        <w:pStyle w:val="ListParagraph"/>
        <w:numPr>
          <w:ilvl w:val="0"/>
          <w:numId w:val="3"/>
        </w:numPr>
        <w:spacing w:after="0" w:line="240" w:lineRule="auto"/>
        <w:ind w:left="567" w:hanging="425"/>
        <w:jc w:val="both"/>
        <w:rPr>
          <w:rFonts w:ascii="Times New Roman" w:hAnsi="Times New Roman" w:cs="Times New Roman"/>
          <w:sz w:val="24"/>
          <w:szCs w:val="24"/>
        </w:rPr>
      </w:pPr>
      <w:r w:rsidRPr="00D476F9">
        <w:rPr>
          <w:rFonts w:ascii="Times New Roman" w:hAnsi="Times New Roman" w:cs="Times New Roman"/>
          <w:sz w:val="24"/>
          <w:szCs w:val="24"/>
        </w:rPr>
        <w:t xml:space="preserve">SI aprēķina nokavējuma naudu par katru nokavēto dienu </w:t>
      </w:r>
      <w:r w:rsidR="00D54AAB">
        <w:rPr>
          <w:rFonts w:ascii="Times New Roman" w:hAnsi="Times New Roman" w:cs="Times New Roman"/>
          <w:sz w:val="24"/>
          <w:szCs w:val="24"/>
        </w:rPr>
        <w:t>sešus procentus (</w:t>
      </w:r>
      <w:r w:rsidR="00065CCA">
        <w:rPr>
          <w:rFonts w:ascii="Times New Roman" w:hAnsi="Times New Roman" w:cs="Times New Roman"/>
          <w:sz w:val="24"/>
          <w:szCs w:val="24"/>
        </w:rPr>
        <w:t>6%</w:t>
      </w:r>
      <w:r w:rsidR="00D54AAB">
        <w:rPr>
          <w:rFonts w:ascii="Times New Roman" w:hAnsi="Times New Roman" w:cs="Times New Roman"/>
          <w:sz w:val="24"/>
          <w:szCs w:val="24"/>
        </w:rPr>
        <w:t>)</w:t>
      </w:r>
      <w:r w:rsidRPr="00D476F9">
        <w:rPr>
          <w:rFonts w:ascii="Times New Roman" w:hAnsi="Times New Roman" w:cs="Times New Roman"/>
          <w:sz w:val="24"/>
          <w:szCs w:val="24"/>
        </w:rPr>
        <w:t xml:space="preserve"> </w:t>
      </w:r>
      <w:r w:rsidR="00FF4A50">
        <w:rPr>
          <w:rFonts w:ascii="Times New Roman" w:hAnsi="Times New Roman" w:cs="Times New Roman"/>
          <w:sz w:val="24"/>
          <w:szCs w:val="24"/>
        </w:rPr>
        <w:t xml:space="preserve">gadā </w:t>
      </w:r>
      <w:r w:rsidRPr="00D476F9">
        <w:rPr>
          <w:rFonts w:ascii="Times New Roman" w:hAnsi="Times New Roman" w:cs="Times New Roman"/>
          <w:sz w:val="24"/>
          <w:szCs w:val="24"/>
        </w:rPr>
        <w:t>no neatmaksātās summas</w:t>
      </w:r>
      <w:r w:rsidR="00065CCA">
        <w:rPr>
          <w:rFonts w:ascii="Times New Roman" w:hAnsi="Times New Roman" w:cs="Times New Roman"/>
          <w:sz w:val="24"/>
          <w:szCs w:val="24"/>
        </w:rPr>
        <w:t>.</w:t>
      </w:r>
      <w:r w:rsidR="0035290B" w:rsidRPr="002446C8">
        <w:rPr>
          <w:rFonts w:ascii="Times New Roman" w:hAnsi="Times New Roman" w:cs="Times New Roman"/>
          <w:sz w:val="24"/>
          <w:szCs w:val="24"/>
        </w:rPr>
        <w:t xml:space="preserve"> </w:t>
      </w:r>
      <w:r w:rsidR="002446C8">
        <w:rPr>
          <w:rFonts w:ascii="Times New Roman" w:hAnsi="Times New Roman" w:cs="Times New Roman"/>
          <w:sz w:val="24"/>
          <w:szCs w:val="24"/>
        </w:rPr>
        <w:t xml:space="preserve">Aprēķinātā nokavējuma nauda </w:t>
      </w:r>
      <w:r w:rsidR="002446C8" w:rsidRPr="002446C8">
        <w:rPr>
          <w:rFonts w:ascii="Times New Roman" w:hAnsi="Times New Roman" w:cs="Times New Roman"/>
          <w:sz w:val="24"/>
          <w:szCs w:val="24"/>
        </w:rPr>
        <w:t xml:space="preserve">kopumā </w:t>
      </w:r>
      <w:r w:rsidR="002446C8">
        <w:rPr>
          <w:rFonts w:ascii="Times New Roman" w:hAnsi="Times New Roman" w:cs="Times New Roman"/>
          <w:sz w:val="24"/>
          <w:szCs w:val="24"/>
        </w:rPr>
        <w:t>nevar pārsniegt</w:t>
      </w:r>
      <w:r w:rsidR="002446C8" w:rsidRPr="002446C8">
        <w:rPr>
          <w:rFonts w:ascii="Times New Roman" w:hAnsi="Times New Roman" w:cs="Times New Roman"/>
          <w:sz w:val="24"/>
          <w:szCs w:val="24"/>
        </w:rPr>
        <w:t xml:space="preserve"> 10</w:t>
      </w:r>
      <w:r w:rsidR="002446C8">
        <w:rPr>
          <w:rFonts w:ascii="Times New Roman" w:hAnsi="Times New Roman" w:cs="Times New Roman"/>
          <w:sz w:val="24"/>
          <w:szCs w:val="24"/>
        </w:rPr>
        <w:t xml:space="preserve">% </w:t>
      </w:r>
      <w:r w:rsidR="002446C8" w:rsidRPr="002446C8">
        <w:rPr>
          <w:rFonts w:ascii="Times New Roman" w:hAnsi="Times New Roman" w:cs="Times New Roman"/>
          <w:sz w:val="24"/>
          <w:szCs w:val="24"/>
        </w:rPr>
        <w:t xml:space="preserve">no </w:t>
      </w:r>
      <w:r w:rsidR="00462BD1">
        <w:rPr>
          <w:rFonts w:ascii="Times New Roman" w:hAnsi="Times New Roman" w:cs="Times New Roman"/>
          <w:sz w:val="24"/>
          <w:szCs w:val="24"/>
        </w:rPr>
        <w:t>neatmaksātās</w:t>
      </w:r>
      <w:r w:rsidR="002446C8">
        <w:rPr>
          <w:rFonts w:ascii="Times New Roman" w:hAnsi="Times New Roman" w:cs="Times New Roman"/>
          <w:sz w:val="24"/>
          <w:szCs w:val="24"/>
        </w:rPr>
        <w:t xml:space="preserve"> summas. </w:t>
      </w:r>
      <w:r w:rsidR="0035290B">
        <w:rPr>
          <w:rFonts w:ascii="Times New Roman" w:hAnsi="Times New Roman" w:cs="Times New Roman"/>
          <w:sz w:val="24"/>
          <w:szCs w:val="24"/>
        </w:rPr>
        <w:t>N</w:t>
      </w:r>
      <w:r w:rsidR="0035290B" w:rsidRPr="0035290B">
        <w:rPr>
          <w:rFonts w:ascii="Times New Roman" w:hAnsi="Times New Roman" w:cs="Times New Roman"/>
          <w:sz w:val="24"/>
          <w:szCs w:val="24"/>
        </w:rPr>
        <w:t xml:space="preserve">okavējuma naudas aprēķina termiņa tecējums sākas nākamajā dienā, kas seko termiņa, kas saskaņā ar lēmumu </w:t>
      </w:r>
      <w:r w:rsidR="00DD27AA" w:rsidRPr="0035290B">
        <w:rPr>
          <w:rFonts w:ascii="Times New Roman" w:hAnsi="Times New Roman" w:cs="Times New Roman"/>
          <w:sz w:val="24"/>
          <w:szCs w:val="24"/>
        </w:rPr>
        <w:t>no</w:t>
      </w:r>
      <w:r w:rsidR="00DD27AA">
        <w:rPr>
          <w:rFonts w:ascii="Times New Roman" w:hAnsi="Times New Roman" w:cs="Times New Roman"/>
          <w:sz w:val="24"/>
          <w:szCs w:val="24"/>
        </w:rPr>
        <w:t>teikts</w:t>
      </w:r>
      <w:r w:rsidR="00DD27AA" w:rsidRPr="0035290B">
        <w:rPr>
          <w:rFonts w:ascii="Times New Roman" w:hAnsi="Times New Roman" w:cs="Times New Roman"/>
          <w:sz w:val="24"/>
          <w:szCs w:val="24"/>
        </w:rPr>
        <w:t xml:space="preserve"> </w:t>
      </w:r>
      <w:r w:rsidR="0035290B">
        <w:rPr>
          <w:rFonts w:ascii="Times New Roman" w:hAnsi="Times New Roman" w:cs="Times New Roman"/>
          <w:sz w:val="24"/>
          <w:szCs w:val="24"/>
        </w:rPr>
        <w:t>neatbilstoši veikto izdevumu</w:t>
      </w:r>
      <w:r w:rsidR="0035290B" w:rsidRPr="0035290B">
        <w:rPr>
          <w:rFonts w:ascii="Times New Roman" w:hAnsi="Times New Roman" w:cs="Times New Roman"/>
          <w:sz w:val="24"/>
          <w:szCs w:val="24"/>
        </w:rPr>
        <w:t xml:space="preserve"> summas samaksai, pēdējai dienai.</w:t>
      </w:r>
      <w:r w:rsidR="0035290B">
        <w:rPr>
          <w:rFonts w:ascii="Times New Roman" w:hAnsi="Times New Roman" w:cs="Times New Roman"/>
          <w:sz w:val="24"/>
          <w:szCs w:val="24"/>
        </w:rPr>
        <w:t xml:space="preserve"> </w:t>
      </w:r>
      <w:r w:rsidR="00700374">
        <w:rPr>
          <w:rFonts w:ascii="Times New Roman" w:hAnsi="Times New Roman" w:cs="Times New Roman"/>
          <w:sz w:val="24"/>
          <w:szCs w:val="24"/>
        </w:rPr>
        <w:t xml:space="preserve">Nokavējuma naudu nerēķina </w:t>
      </w:r>
      <w:r w:rsidR="00BD5D27" w:rsidRPr="00BD5D27">
        <w:rPr>
          <w:rFonts w:ascii="Times New Roman" w:hAnsi="Times New Roman" w:cs="Times New Roman"/>
          <w:sz w:val="24"/>
          <w:szCs w:val="24"/>
        </w:rPr>
        <w:t>par periodu, kad atbilstoši MK noteikumos par neatbilstībām paredzētajam termiņam</w:t>
      </w:r>
      <w:r w:rsidR="002B6F66">
        <w:rPr>
          <w:rStyle w:val="FootnoteReference"/>
          <w:rFonts w:ascii="Times New Roman" w:hAnsi="Times New Roman" w:cs="Times New Roman"/>
          <w:sz w:val="24"/>
          <w:szCs w:val="24"/>
        </w:rPr>
        <w:footnoteReference w:id="45"/>
      </w:r>
      <w:r w:rsidR="00BD5D27" w:rsidRPr="00BD5D27">
        <w:rPr>
          <w:rFonts w:ascii="Times New Roman" w:hAnsi="Times New Roman" w:cs="Times New Roman"/>
          <w:sz w:val="24"/>
          <w:szCs w:val="24"/>
        </w:rPr>
        <w:t xml:space="preserve"> tiek skaņots </w:t>
      </w:r>
      <w:r w:rsidR="00700374">
        <w:rPr>
          <w:rFonts w:ascii="Times New Roman" w:hAnsi="Times New Roman" w:cs="Times New Roman"/>
          <w:sz w:val="24"/>
          <w:szCs w:val="24"/>
        </w:rPr>
        <w:t xml:space="preserve">atmaksas </w:t>
      </w:r>
      <w:r w:rsidR="00BD5D27">
        <w:rPr>
          <w:rFonts w:ascii="Times New Roman" w:hAnsi="Times New Roman" w:cs="Times New Roman"/>
          <w:sz w:val="24"/>
          <w:szCs w:val="24"/>
        </w:rPr>
        <w:t>grafiks</w:t>
      </w:r>
      <w:r w:rsidR="00700374">
        <w:rPr>
          <w:rFonts w:ascii="Times New Roman" w:hAnsi="Times New Roman" w:cs="Times New Roman"/>
          <w:sz w:val="24"/>
          <w:szCs w:val="24"/>
        </w:rPr>
        <w:t xml:space="preserve">. </w:t>
      </w:r>
      <w:r w:rsidR="00855F2B" w:rsidRPr="00855F2B">
        <w:rPr>
          <w:rFonts w:ascii="Times New Roman" w:hAnsi="Times New Roman" w:cs="Times New Roman"/>
          <w:sz w:val="24"/>
          <w:szCs w:val="24"/>
        </w:rPr>
        <w:t xml:space="preserve">Pēc grafika saskaņošanas nokavējuma nauda netiek piemērota, ja </w:t>
      </w:r>
      <w:r w:rsidR="00855F2B">
        <w:rPr>
          <w:rFonts w:ascii="Times New Roman" w:hAnsi="Times New Roman" w:cs="Times New Roman"/>
          <w:sz w:val="24"/>
          <w:szCs w:val="24"/>
        </w:rPr>
        <w:t>FS</w:t>
      </w:r>
      <w:r w:rsidR="00855F2B" w:rsidRPr="00855F2B">
        <w:rPr>
          <w:rFonts w:ascii="Times New Roman" w:hAnsi="Times New Roman" w:cs="Times New Roman"/>
          <w:sz w:val="24"/>
          <w:szCs w:val="24"/>
        </w:rPr>
        <w:t xml:space="preserve"> veic maksājumus grafikā noteiktajā laikā.</w:t>
      </w:r>
      <w:r w:rsidR="00855F2B">
        <w:rPr>
          <w:rFonts w:ascii="Times New Roman" w:hAnsi="Times New Roman" w:cs="Times New Roman"/>
          <w:sz w:val="24"/>
          <w:szCs w:val="24"/>
        </w:rPr>
        <w:t xml:space="preserve"> </w:t>
      </w:r>
      <w:r w:rsidR="00700374">
        <w:rPr>
          <w:rFonts w:ascii="Times New Roman" w:hAnsi="Times New Roman" w:cs="Times New Roman"/>
          <w:sz w:val="24"/>
          <w:szCs w:val="24"/>
        </w:rPr>
        <w:t>Nokavējuma naudu</w:t>
      </w:r>
      <w:r w:rsidR="0035290B">
        <w:rPr>
          <w:rFonts w:ascii="Times New Roman" w:hAnsi="Times New Roman" w:cs="Times New Roman"/>
          <w:sz w:val="24"/>
          <w:szCs w:val="24"/>
        </w:rPr>
        <w:t xml:space="preserve"> aprēķina līdz dienai, kad atgūstamie līdzekļi atmaksāti SI atvērtajā Valsts kases kontā pilnā apmērā. Nokavējuma naudu neaprēķina par dienu, kad atgūstamie līdzekļi ieskaitīti Valsts kases kontā. </w:t>
      </w:r>
    </w:p>
    <w:p w14:paraId="0084DE4A" w14:textId="77777777" w:rsidR="0088220C" w:rsidRDefault="0088220C" w:rsidP="00D54AAB">
      <w:pPr>
        <w:pStyle w:val="ListParagraph"/>
        <w:tabs>
          <w:tab w:val="left" w:pos="567"/>
          <w:tab w:val="left" w:pos="993"/>
          <w:tab w:val="left" w:pos="1276"/>
          <w:tab w:val="left" w:pos="1418"/>
        </w:tabs>
        <w:spacing w:after="0" w:line="240" w:lineRule="auto"/>
        <w:ind w:left="786"/>
        <w:jc w:val="both"/>
        <w:rPr>
          <w:rFonts w:ascii="Times New Roman" w:hAnsi="Times New Roman" w:cs="Times New Roman"/>
          <w:sz w:val="24"/>
          <w:szCs w:val="24"/>
        </w:rPr>
      </w:pPr>
    </w:p>
    <w:p w14:paraId="04506F17" w14:textId="77777777" w:rsidR="00E550CB" w:rsidRPr="00E550CB" w:rsidRDefault="00E550CB" w:rsidP="00EA7529">
      <w:pPr>
        <w:pStyle w:val="ListParagraph"/>
        <w:tabs>
          <w:tab w:val="left" w:pos="567"/>
          <w:tab w:val="left" w:pos="993"/>
          <w:tab w:val="left" w:pos="1276"/>
          <w:tab w:val="left" w:pos="1418"/>
        </w:tabs>
        <w:spacing w:after="120" w:line="240" w:lineRule="auto"/>
        <w:ind w:left="0"/>
        <w:jc w:val="both"/>
        <w:rPr>
          <w:rFonts w:ascii="Times New Roman" w:hAnsi="Times New Roman" w:cs="Times New Roman"/>
          <w:i/>
          <w:sz w:val="24"/>
          <w:szCs w:val="24"/>
        </w:rPr>
      </w:pPr>
      <w:r w:rsidRPr="00E550CB">
        <w:rPr>
          <w:rFonts w:ascii="Times New Roman" w:hAnsi="Times New Roman" w:cs="Times New Roman"/>
          <w:i/>
          <w:sz w:val="24"/>
          <w:szCs w:val="24"/>
        </w:rPr>
        <w:t xml:space="preserve">Piemēram: </w:t>
      </w:r>
    </w:p>
    <w:p w14:paraId="1CC26D4C" w14:textId="77777777" w:rsidR="00D54AAB" w:rsidRDefault="00E550CB" w:rsidP="002C0211">
      <w:pPr>
        <w:pStyle w:val="ListParagraph"/>
        <w:tabs>
          <w:tab w:val="left" w:pos="567"/>
          <w:tab w:val="left" w:pos="993"/>
          <w:tab w:val="left" w:pos="1276"/>
          <w:tab w:val="left" w:pos="1418"/>
        </w:tabs>
        <w:spacing w:after="0" w:line="240" w:lineRule="auto"/>
        <w:ind w:left="284"/>
        <w:jc w:val="both"/>
        <w:rPr>
          <w:rFonts w:ascii="Times New Roman" w:hAnsi="Times New Roman" w:cs="Times New Roman"/>
          <w:i/>
          <w:sz w:val="24"/>
          <w:szCs w:val="24"/>
        </w:rPr>
      </w:pPr>
      <w:r w:rsidRPr="00E550CB">
        <w:rPr>
          <w:rFonts w:ascii="Times New Roman" w:hAnsi="Times New Roman" w:cs="Times New Roman"/>
          <w:i/>
          <w:sz w:val="24"/>
          <w:szCs w:val="24"/>
        </w:rPr>
        <w:t>Ja lēmumā par atgūšanu, kas nosūtīts FS, ir norādīts, ka neatbilstoši veiktie izdevumi ir jāatmaksā līdz 1</w:t>
      </w:r>
      <w:r w:rsidR="002D3706">
        <w:rPr>
          <w:rFonts w:ascii="Times New Roman" w:hAnsi="Times New Roman" w:cs="Times New Roman"/>
          <w:i/>
          <w:sz w:val="24"/>
          <w:szCs w:val="24"/>
        </w:rPr>
        <w:t>0</w:t>
      </w:r>
      <w:r w:rsidRPr="00E550CB">
        <w:rPr>
          <w:rFonts w:ascii="Times New Roman" w:hAnsi="Times New Roman" w:cs="Times New Roman"/>
          <w:i/>
          <w:sz w:val="24"/>
          <w:szCs w:val="24"/>
        </w:rPr>
        <w:t>.</w:t>
      </w:r>
      <w:r w:rsidR="002D3706">
        <w:rPr>
          <w:rFonts w:ascii="Times New Roman" w:hAnsi="Times New Roman" w:cs="Times New Roman"/>
          <w:i/>
          <w:sz w:val="24"/>
          <w:szCs w:val="24"/>
        </w:rPr>
        <w:t>oktobrim</w:t>
      </w:r>
      <w:r w:rsidRPr="00E550CB">
        <w:rPr>
          <w:rFonts w:ascii="Times New Roman" w:hAnsi="Times New Roman" w:cs="Times New Roman"/>
          <w:i/>
          <w:sz w:val="24"/>
          <w:szCs w:val="24"/>
        </w:rPr>
        <w:t>,</w:t>
      </w:r>
      <w:r w:rsidR="002501EB">
        <w:rPr>
          <w:rFonts w:ascii="Times New Roman" w:hAnsi="Times New Roman" w:cs="Times New Roman"/>
          <w:i/>
          <w:sz w:val="24"/>
          <w:szCs w:val="24"/>
        </w:rPr>
        <w:t xml:space="preserve"> bet FS tos atmaksā tikai 25.oktobrī,</w:t>
      </w:r>
      <w:r w:rsidRPr="00E550CB">
        <w:rPr>
          <w:rFonts w:ascii="Times New Roman" w:hAnsi="Times New Roman" w:cs="Times New Roman"/>
          <w:i/>
          <w:sz w:val="24"/>
          <w:szCs w:val="24"/>
        </w:rPr>
        <w:t xml:space="preserve"> tad nokavējuma naud</w:t>
      </w:r>
      <w:r w:rsidR="00830638">
        <w:rPr>
          <w:rFonts w:ascii="Times New Roman" w:hAnsi="Times New Roman" w:cs="Times New Roman"/>
          <w:i/>
          <w:sz w:val="24"/>
          <w:szCs w:val="24"/>
        </w:rPr>
        <w:t>u</w:t>
      </w:r>
      <w:r w:rsidRPr="00E550CB">
        <w:rPr>
          <w:rFonts w:ascii="Times New Roman" w:hAnsi="Times New Roman" w:cs="Times New Roman"/>
          <w:i/>
          <w:sz w:val="24"/>
          <w:szCs w:val="24"/>
        </w:rPr>
        <w:t xml:space="preserve"> sāk rēķināt no </w:t>
      </w:r>
      <w:r w:rsidR="002D3706">
        <w:rPr>
          <w:rFonts w:ascii="Times New Roman" w:hAnsi="Times New Roman" w:cs="Times New Roman"/>
          <w:i/>
          <w:sz w:val="24"/>
          <w:szCs w:val="24"/>
        </w:rPr>
        <w:t>11</w:t>
      </w:r>
      <w:r w:rsidRPr="00E550CB">
        <w:rPr>
          <w:rFonts w:ascii="Times New Roman" w:hAnsi="Times New Roman" w:cs="Times New Roman"/>
          <w:i/>
          <w:sz w:val="24"/>
          <w:szCs w:val="24"/>
        </w:rPr>
        <w:t>.</w:t>
      </w:r>
      <w:r w:rsidR="002D3706">
        <w:rPr>
          <w:rFonts w:ascii="Times New Roman" w:hAnsi="Times New Roman" w:cs="Times New Roman"/>
          <w:i/>
          <w:sz w:val="24"/>
          <w:szCs w:val="24"/>
        </w:rPr>
        <w:t>oktrobra</w:t>
      </w:r>
      <w:r w:rsidR="002501EB">
        <w:rPr>
          <w:rFonts w:ascii="Times New Roman" w:hAnsi="Times New Roman" w:cs="Times New Roman"/>
          <w:i/>
          <w:sz w:val="24"/>
          <w:szCs w:val="24"/>
        </w:rPr>
        <w:t xml:space="preserve"> līdz 24.oktobrim</w:t>
      </w:r>
      <w:r w:rsidR="002D3706" w:rsidRPr="00E550CB">
        <w:rPr>
          <w:rFonts w:ascii="Times New Roman" w:hAnsi="Times New Roman" w:cs="Times New Roman"/>
          <w:i/>
          <w:sz w:val="24"/>
          <w:szCs w:val="24"/>
        </w:rPr>
        <w:t xml:space="preserve"> </w:t>
      </w:r>
      <w:r w:rsidRPr="00E550CB">
        <w:rPr>
          <w:rFonts w:ascii="Times New Roman" w:hAnsi="Times New Roman" w:cs="Times New Roman"/>
          <w:i/>
          <w:sz w:val="24"/>
          <w:szCs w:val="24"/>
        </w:rPr>
        <w:t>– 6% gadā no atlikušās neatbilstoši veikto izdevumu pamatsummas līdz atmaksas vai ieturēšanas dienai</w:t>
      </w:r>
      <w:r w:rsidR="00DD27AA">
        <w:rPr>
          <w:rFonts w:ascii="Times New Roman" w:hAnsi="Times New Roman" w:cs="Times New Roman"/>
          <w:i/>
          <w:sz w:val="24"/>
          <w:szCs w:val="24"/>
        </w:rPr>
        <w:t xml:space="preserve"> par katru dienu</w:t>
      </w:r>
      <w:r w:rsidRPr="00E550CB">
        <w:rPr>
          <w:rFonts w:ascii="Times New Roman" w:hAnsi="Times New Roman" w:cs="Times New Roman"/>
          <w:i/>
          <w:sz w:val="24"/>
          <w:szCs w:val="24"/>
        </w:rPr>
        <w:t>.</w:t>
      </w:r>
    </w:p>
    <w:p w14:paraId="69E7B476" w14:textId="77777777" w:rsidR="00E550CB" w:rsidRDefault="00E550CB" w:rsidP="00E550CB">
      <w:pPr>
        <w:pStyle w:val="ListParagraph"/>
        <w:tabs>
          <w:tab w:val="left" w:pos="567"/>
          <w:tab w:val="left" w:pos="993"/>
          <w:tab w:val="left" w:pos="1276"/>
          <w:tab w:val="left" w:pos="1418"/>
        </w:tabs>
        <w:spacing w:after="0" w:line="240" w:lineRule="auto"/>
        <w:ind w:left="0"/>
        <w:jc w:val="both"/>
        <w:rPr>
          <w:rFonts w:ascii="Times New Roman" w:hAnsi="Times New Roman" w:cs="Times New Roman"/>
          <w:i/>
          <w:sz w:val="24"/>
          <w:szCs w:val="24"/>
        </w:rPr>
      </w:pPr>
    </w:p>
    <w:p w14:paraId="79030817" w14:textId="1D18D44A" w:rsidR="002E1D1E" w:rsidRDefault="002E1D1E" w:rsidP="00E550CB">
      <w:pPr>
        <w:pStyle w:val="ListParagraph"/>
        <w:tabs>
          <w:tab w:val="left" w:pos="567"/>
          <w:tab w:val="left" w:pos="993"/>
          <w:tab w:val="left" w:pos="1276"/>
          <w:tab w:val="left" w:pos="1418"/>
        </w:tabs>
        <w:spacing w:after="0" w:line="240" w:lineRule="auto"/>
        <w:ind w:left="0"/>
        <w:jc w:val="both"/>
        <w:rPr>
          <w:rFonts w:ascii="Times New Roman" w:hAnsi="Times New Roman" w:cs="Times New Roman"/>
          <w:i/>
          <w:sz w:val="24"/>
          <w:szCs w:val="24"/>
        </w:rPr>
      </w:pPr>
      <w:r>
        <w:rPr>
          <w:rFonts w:ascii="Times New Roman" w:hAnsi="Times New Roman" w:cs="Times New Roman"/>
          <w:i/>
          <w:sz w:val="24"/>
          <w:szCs w:val="24"/>
        </w:rPr>
        <w:t>Saistībā ar nokavējuma naudas procentu likmi p</w:t>
      </w:r>
      <w:r w:rsidRPr="002E1D1E">
        <w:rPr>
          <w:rFonts w:ascii="Times New Roman" w:hAnsi="Times New Roman" w:cs="Times New Roman"/>
          <w:i/>
          <w:sz w:val="24"/>
          <w:szCs w:val="24"/>
        </w:rPr>
        <w:t>ar gadu pieņemot</w:t>
      </w:r>
      <w:r w:rsidR="00146092">
        <w:rPr>
          <w:rFonts w:ascii="Times New Roman" w:hAnsi="Times New Roman" w:cs="Times New Roman"/>
          <w:i/>
          <w:sz w:val="24"/>
          <w:szCs w:val="24"/>
        </w:rPr>
        <w:t>, ka gadā ir</w:t>
      </w:r>
      <w:r w:rsidRPr="002E1D1E">
        <w:rPr>
          <w:rFonts w:ascii="Times New Roman" w:hAnsi="Times New Roman" w:cs="Times New Roman"/>
          <w:i/>
          <w:sz w:val="24"/>
          <w:szCs w:val="24"/>
        </w:rPr>
        <w:t xml:space="preserve"> </w:t>
      </w:r>
      <w:r w:rsidR="00146092" w:rsidRPr="002E1D1E">
        <w:rPr>
          <w:rFonts w:ascii="Times New Roman" w:hAnsi="Times New Roman" w:cs="Times New Roman"/>
          <w:i/>
          <w:sz w:val="24"/>
          <w:szCs w:val="24"/>
        </w:rPr>
        <w:t>36</w:t>
      </w:r>
      <w:r w:rsidR="009977FE">
        <w:rPr>
          <w:rFonts w:ascii="Times New Roman" w:hAnsi="Times New Roman" w:cs="Times New Roman"/>
          <w:i/>
          <w:sz w:val="24"/>
          <w:szCs w:val="24"/>
        </w:rPr>
        <w:t>5</w:t>
      </w:r>
      <w:r w:rsidR="00146092" w:rsidRPr="002E1D1E">
        <w:rPr>
          <w:rFonts w:ascii="Times New Roman" w:hAnsi="Times New Roman" w:cs="Times New Roman"/>
          <w:i/>
          <w:sz w:val="24"/>
          <w:szCs w:val="24"/>
        </w:rPr>
        <w:t xml:space="preserve"> dien</w:t>
      </w:r>
      <w:r w:rsidR="00146092">
        <w:rPr>
          <w:rFonts w:ascii="Times New Roman" w:hAnsi="Times New Roman" w:cs="Times New Roman"/>
          <w:i/>
          <w:sz w:val="24"/>
          <w:szCs w:val="24"/>
        </w:rPr>
        <w:t>as</w:t>
      </w:r>
      <w:r>
        <w:rPr>
          <w:rFonts w:ascii="Times New Roman" w:hAnsi="Times New Roman" w:cs="Times New Roman"/>
          <w:i/>
          <w:sz w:val="24"/>
          <w:szCs w:val="24"/>
        </w:rPr>
        <w:t xml:space="preserve">. </w:t>
      </w:r>
    </w:p>
    <w:p w14:paraId="045A4E33" w14:textId="77777777" w:rsidR="002E1D1E" w:rsidRDefault="002E1D1E" w:rsidP="00E550CB">
      <w:pPr>
        <w:pStyle w:val="ListParagraph"/>
        <w:tabs>
          <w:tab w:val="left" w:pos="567"/>
          <w:tab w:val="left" w:pos="993"/>
          <w:tab w:val="left" w:pos="1276"/>
          <w:tab w:val="left" w:pos="1418"/>
        </w:tabs>
        <w:spacing w:after="0" w:line="240" w:lineRule="auto"/>
        <w:ind w:left="0"/>
        <w:jc w:val="both"/>
        <w:rPr>
          <w:rFonts w:ascii="Times New Roman" w:hAnsi="Times New Roman" w:cs="Times New Roman"/>
          <w:i/>
          <w:sz w:val="24"/>
          <w:szCs w:val="24"/>
        </w:rPr>
      </w:pPr>
    </w:p>
    <w:p w14:paraId="1776A71D" w14:textId="77777777" w:rsidR="003B37C6" w:rsidRDefault="003B37C6" w:rsidP="00E550CB">
      <w:pPr>
        <w:pStyle w:val="ListParagraph"/>
        <w:tabs>
          <w:tab w:val="left" w:pos="567"/>
          <w:tab w:val="left" w:pos="993"/>
          <w:tab w:val="left" w:pos="1276"/>
          <w:tab w:val="left" w:pos="1418"/>
        </w:tabs>
        <w:spacing w:after="0" w:line="240" w:lineRule="auto"/>
        <w:ind w:left="0"/>
        <w:jc w:val="both"/>
        <w:rPr>
          <w:rFonts w:ascii="Times New Roman" w:hAnsi="Times New Roman" w:cs="Times New Roman"/>
          <w:i/>
          <w:sz w:val="24"/>
          <w:szCs w:val="24"/>
        </w:rPr>
      </w:pPr>
      <w:r>
        <w:rPr>
          <w:rFonts w:ascii="Times New Roman" w:hAnsi="Times New Roman" w:cs="Times New Roman"/>
          <w:i/>
          <w:sz w:val="24"/>
          <w:szCs w:val="24"/>
        </w:rPr>
        <w:t>Piemēram:</w:t>
      </w:r>
    </w:p>
    <w:p w14:paraId="2A23352F" w14:textId="77777777" w:rsidR="00BA2A94" w:rsidRDefault="00BA2A94" w:rsidP="00E550CB">
      <w:pPr>
        <w:pStyle w:val="ListParagraph"/>
        <w:tabs>
          <w:tab w:val="left" w:pos="567"/>
          <w:tab w:val="left" w:pos="993"/>
          <w:tab w:val="left" w:pos="1276"/>
          <w:tab w:val="left" w:pos="1418"/>
        </w:tabs>
        <w:spacing w:after="0" w:line="240" w:lineRule="auto"/>
        <w:ind w:left="0"/>
        <w:jc w:val="both"/>
        <w:rPr>
          <w:rFonts w:ascii="Times New Roman" w:hAnsi="Times New Roman" w:cs="Times New Roman"/>
          <w:i/>
          <w:sz w:val="24"/>
          <w:szCs w:val="24"/>
        </w:rPr>
      </w:pPr>
    </w:p>
    <w:tbl>
      <w:tblPr>
        <w:tblW w:w="6660" w:type="dxa"/>
        <w:jc w:val="center"/>
        <w:tblLook w:val="04A0" w:firstRow="1" w:lastRow="0" w:firstColumn="1" w:lastColumn="0" w:noHBand="0" w:noVBand="1"/>
      </w:tblPr>
      <w:tblGrid>
        <w:gridCol w:w="1206"/>
        <w:gridCol w:w="1145"/>
        <w:gridCol w:w="1666"/>
        <w:gridCol w:w="1657"/>
        <w:gridCol w:w="1341"/>
      </w:tblGrid>
      <w:tr w:rsidR="00DD27AA" w:rsidRPr="00DD27AA" w14:paraId="16EADAB9" w14:textId="77777777" w:rsidTr="000172E0">
        <w:trPr>
          <w:trHeight w:val="645"/>
          <w:jc w:val="center"/>
        </w:trPr>
        <w:tc>
          <w:tcPr>
            <w:tcW w:w="666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3DF5B9EF" w14:textId="77777777" w:rsidR="00DD27AA" w:rsidRPr="00DD27AA" w:rsidRDefault="00DD27AA" w:rsidP="00DD27AA">
            <w:pPr>
              <w:spacing w:after="0" w:line="240" w:lineRule="auto"/>
              <w:rPr>
                <w:rFonts w:ascii="Times New Roman" w:eastAsia="Times New Roman" w:hAnsi="Times New Roman" w:cs="Times New Roman"/>
                <w:color w:val="000000"/>
                <w:lang w:eastAsia="lv-LV"/>
              </w:rPr>
            </w:pPr>
            <w:r w:rsidRPr="00DD27AA">
              <w:rPr>
                <w:rFonts w:ascii="Times New Roman" w:eastAsia="Times New Roman" w:hAnsi="Times New Roman" w:cs="Times New Roman"/>
                <w:b/>
                <w:bCs/>
                <w:color w:val="000000"/>
                <w:lang w:eastAsia="lv-LV"/>
              </w:rPr>
              <w:t>Variants A</w:t>
            </w:r>
            <w:r w:rsidRPr="00DD27AA">
              <w:rPr>
                <w:rFonts w:ascii="Times New Roman" w:eastAsia="Times New Roman" w:hAnsi="Times New Roman" w:cs="Times New Roman"/>
                <w:color w:val="000000"/>
                <w:lang w:eastAsia="lv-LV"/>
              </w:rPr>
              <w:t xml:space="preserve"> - Nokavēta atmaksa 14 dienas un neatmaksātā summa ir 10 000 EUR</w:t>
            </w:r>
            <w:r w:rsidR="000E4BA2">
              <w:rPr>
                <w:rFonts w:ascii="Times New Roman" w:eastAsia="Times New Roman" w:hAnsi="Times New Roman" w:cs="Times New Roman"/>
                <w:color w:val="000000"/>
                <w:lang w:eastAsia="lv-LV"/>
              </w:rPr>
              <w:t xml:space="preserve"> (sadalījumā pa dienām</w:t>
            </w:r>
            <w:r w:rsidR="003D628F">
              <w:rPr>
                <w:rFonts w:ascii="Times New Roman" w:eastAsia="Times New Roman" w:hAnsi="Times New Roman" w:cs="Times New Roman"/>
                <w:color w:val="000000"/>
                <w:lang w:eastAsia="lv-LV"/>
              </w:rPr>
              <w:t xml:space="preserve"> uzkrājoties nokavējuma naudai</w:t>
            </w:r>
            <w:r w:rsidR="000E4BA2">
              <w:rPr>
                <w:rFonts w:ascii="Times New Roman" w:eastAsia="Times New Roman" w:hAnsi="Times New Roman" w:cs="Times New Roman"/>
                <w:color w:val="000000"/>
                <w:lang w:eastAsia="lv-LV"/>
              </w:rPr>
              <w:t>)</w:t>
            </w:r>
          </w:p>
        </w:tc>
      </w:tr>
      <w:tr w:rsidR="00DD27AA" w:rsidRPr="00DD27AA" w14:paraId="0B024970" w14:textId="77777777" w:rsidTr="000172E0">
        <w:trPr>
          <w:trHeight w:val="1200"/>
          <w:jc w:val="center"/>
        </w:trPr>
        <w:tc>
          <w:tcPr>
            <w:tcW w:w="1057" w:type="dxa"/>
            <w:tcBorders>
              <w:top w:val="nil"/>
              <w:left w:val="single" w:sz="4" w:space="0" w:color="auto"/>
              <w:bottom w:val="single" w:sz="4" w:space="0" w:color="auto"/>
              <w:right w:val="single" w:sz="4" w:space="0" w:color="auto"/>
            </w:tcBorders>
            <w:shd w:val="clear" w:color="auto" w:fill="auto"/>
            <w:vAlign w:val="bottom"/>
            <w:hideMark/>
          </w:tcPr>
          <w:p w14:paraId="4AD596F7" w14:textId="77777777" w:rsidR="00DD27AA" w:rsidRPr="00DD27AA" w:rsidRDefault="00DD27AA" w:rsidP="00DD27AA">
            <w:pPr>
              <w:spacing w:after="0" w:line="240" w:lineRule="auto"/>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 xml:space="preserve">Kavētās dienas datums </w:t>
            </w:r>
          </w:p>
        </w:tc>
        <w:tc>
          <w:tcPr>
            <w:tcW w:w="1125" w:type="dxa"/>
            <w:tcBorders>
              <w:top w:val="nil"/>
              <w:left w:val="nil"/>
              <w:bottom w:val="single" w:sz="4" w:space="0" w:color="auto"/>
              <w:right w:val="single" w:sz="4" w:space="0" w:color="auto"/>
            </w:tcBorders>
            <w:shd w:val="clear" w:color="auto" w:fill="auto"/>
            <w:vAlign w:val="bottom"/>
            <w:hideMark/>
          </w:tcPr>
          <w:p w14:paraId="7F0D5E90" w14:textId="77777777" w:rsidR="00DD27AA" w:rsidRPr="00DD27AA" w:rsidRDefault="00DD27AA" w:rsidP="00DD27AA">
            <w:pPr>
              <w:spacing w:after="0" w:line="240" w:lineRule="auto"/>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Nokavētās dienas (skaits)</w:t>
            </w:r>
          </w:p>
        </w:tc>
        <w:tc>
          <w:tcPr>
            <w:tcW w:w="1666" w:type="dxa"/>
            <w:tcBorders>
              <w:top w:val="nil"/>
              <w:left w:val="nil"/>
              <w:bottom w:val="single" w:sz="4" w:space="0" w:color="auto"/>
              <w:right w:val="single" w:sz="4" w:space="0" w:color="auto"/>
            </w:tcBorders>
            <w:shd w:val="clear" w:color="auto" w:fill="auto"/>
            <w:vAlign w:val="bottom"/>
            <w:hideMark/>
          </w:tcPr>
          <w:p w14:paraId="3EF1BC8A" w14:textId="77777777" w:rsidR="00DD27AA" w:rsidRPr="00DD27AA" w:rsidRDefault="00DD27AA" w:rsidP="00DD27AA">
            <w:pPr>
              <w:spacing w:after="0" w:line="240" w:lineRule="auto"/>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dienas %tu likme (1/365*6/100)</w:t>
            </w:r>
          </w:p>
        </w:tc>
        <w:tc>
          <w:tcPr>
            <w:tcW w:w="1657" w:type="dxa"/>
            <w:tcBorders>
              <w:top w:val="nil"/>
              <w:left w:val="nil"/>
              <w:bottom w:val="single" w:sz="4" w:space="0" w:color="auto"/>
              <w:right w:val="single" w:sz="4" w:space="0" w:color="auto"/>
            </w:tcBorders>
            <w:shd w:val="clear" w:color="auto" w:fill="auto"/>
            <w:vAlign w:val="bottom"/>
            <w:hideMark/>
          </w:tcPr>
          <w:p w14:paraId="5ADAC848" w14:textId="77777777" w:rsidR="00DD27AA" w:rsidRPr="00DD27AA" w:rsidRDefault="00DD27AA" w:rsidP="00DD27AA">
            <w:pPr>
              <w:spacing w:after="0" w:line="240" w:lineRule="auto"/>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Neatmaksātā summa, EUR</w:t>
            </w:r>
          </w:p>
        </w:tc>
        <w:tc>
          <w:tcPr>
            <w:tcW w:w="1155" w:type="dxa"/>
            <w:tcBorders>
              <w:top w:val="nil"/>
              <w:left w:val="nil"/>
              <w:bottom w:val="single" w:sz="4" w:space="0" w:color="auto"/>
              <w:right w:val="single" w:sz="4" w:space="0" w:color="auto"/>
            </w:tcBorders>
            <w:shd w:val="clear" w:color="auto" w:fill="auto"/>
            <w:vAlign w:val="bottom"/>
            <w:hideMark/>
          </w:tcPr>
          <w:p w14:paraId="16425D4E" w14:textId="77777777" w:rsidR="00DD27AA" w:rsidRPr="00DD27AA" w:rsidRDefault="00DD27AA" w:rsidP="00DD27AA">
            <w:pPr>
              <w:spacing w:after="0" w:line="240" w:lineRule="auto"/>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Nokavējuma nauda dienā, EUR</w:t>
            </w:r>
          </w:p>
        </w:tc>
      </w:tr>
      <w:tr w:rsidR="00DD27AA" w:rsidRPr="00DD27AA" w14:paraId="37C573C4" w14:textId="77777777" w:rsidTr="000172E0">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71C807D4"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11.10.2015</w:t>
            </w:r>
          </w:p>
        </w:tc>
        <w:tc>
          <w:tcPr>
            <w:tcW w:w="1125" w:type="dxa"/>
            <w:tcBorders>
              <w:top w:val="nil"/>
              <w:left w:val="nil"/>
              <w:bottom w:val="single" w:sz="4" w:space="0" w:color="auto"/>
              <w:right w:val="single" w:sz="4" w:space="0" w:color="auto"/>
            </w:tcBorders>
            <w:shd w:val="clear" w:color="auto" w:fill="auto"/>
            <w:noWrap/>
            <w:vAlign w:val="bottom"/>
            <w:hideMark/>
          </w:tcPr>
          <w:p w14:paraId="21E14E6C"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w:t>
            </w:r>
          </w:p>
        </w:tc>
        <w:tc>
          <w:tcPr>
            <w:tcW w:w="1666" w:type="dxa"/>
            <w:tcBorders>
              <w:top w:val="nil"/>
              <w:left w:val="nil"/>
              <w:bottom w:val="single" w:sz="4" w:space="0" w:color="auto"/>
              <w:right w:val="single" w:sz="4" w:space="0" w:color="auto"/>
            </w:tcBorders>
            <w:shd w:val="clear" w:color="auto" w:fill="auto"/>
            <w:noWrap/>
            <w:vAlign w:val="bottom"/>
            <w:hideMark/>
          </w:tcPr>
          <w:p w14:paraId="5B8A4931"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657" w:type="dxa"/>
            <w:tcBorders>
              <w:top w:val="nil"/>
              <w:left w:val="nil"/>
              <w:bottom w:val="single" w:sz="4" w:space="0" w:color="auto"/>
              <w:right w:val="single" w:sz="4" w:space="0" w:color="auto"/>
            </w:tcBorders>
            <w:shd w:val="clear" w:color="auto" w:fill="auto"/>
            <w:noWrap/>
            <w:vAlign w:val="bottom"/>
            <w:hideMark/>
          </w:tcPr>
          <w:p w14:paraId="6326D356"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155" w:type="dxa"/>
            <w:tcBorders>
              <w:top w:val="nil"/>
              <w:left w:val="nil"/>
              <w:bottom w:val="single" w:sz="4" w:space="0" w:color="auto"/>
              <w:right w:val="single" w:sz="4" w:space="0" w:color="auto"/>
            </w:tcBorders>
            <w:shd w:val="clear" w:color="auto" w:fill="auto"/>
            <w:noWrap/>
            <w:vAlign w:val="bottom"/>
            <w:hideMark/>
          </w:tcPr>
          <w:p w14:paraId="638671B7"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417DCE22" w14:textId="77777777" w:rsidTr="000172E0">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2CF6EA77"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12.10.2015</w:t>
            </w:r>
          </w:p>
        </w:tc>
        <w:tc>
          <w:tcPr>
            <w:tcW w:w="1125" w:type="dxa"/>
            <w:tcBorders>
              <w:top w:val="nil"/>
              <w:left w:val="nil"/>
              <w:bottom w:val="single" w:sz="4" w:space="0" w:color="auto"/>
              <w:right w:val="single" w:sz="4" w:space="0" w:color="auto"/>
            </w:tcBorders>
            <w:shd w:val="clear" w:color="auto" w:fill="auto"/>
            <w:noWrap/>
            <w:vAlign w:val="bottom"/>
            <w:hideMark/>
          </w:tcPr>
          <w:p w14:paraId="178D9CEB"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2</w:t>
            </w:r>
          </w:p>
        </w:tc>
        <w:tc>
          <w:tcPr>
            <w:tcW w:w="1666" w:type="dxa"/>
            <w:tcBorders>
              <w:top w:val="nil"/>
              <w:left w:val="nil"/>
              <w:bottom w:val="single" w:sz="4" w:space="0" w:color="auto"/>
              <w:right w:val="single" w:sz="4" w:space="0" w:color="auto"/>
            </w:tcBorders>
            <w:shd w:val="clear" w:color="auto" w:fill="auto"/>
            <w:noWrap/>
            <w:vAlign w:val="bottom"/>
            <w:hideMark/>
          </w:tcPr>
          <w:p w14:paraId="2EC99400"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657" w:type="dxa"/>
            <w:tcBorders>
              <w:top w:val="nil"/>
              <w:left w:val="nil"/>
              <w:bottom w:val="single" w:sz="4" w:space="0" w:color="auto"/>
              <w:right w:val="single" w:sz="4" w:space="0" w:color="auto"/>
            </w:tcBorders>
            <w:shd w:val="clear" w:color="auto" w:fill="auto"/>
            <w:noWrap/>
            <w:vAlign w:val="bottom"/>
            <w:hideMark/>
          </w:tcPr>
          <w:p w14:paraId="063F996C"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155" w:type="dxa"/>
            <w:tcBorders>
              <w:top w:val="nil"/>
              <w:left w:val="nil"/>
              <w:bottom w:val="single" w:sz="4" w:space="0" w:color="auto"/>
              <w:right w:val="single" w:sz="4" w:space="0" w:color="auto"/>
            </w:tcBorders>
            <w:shd w:val="clear" w:color="auto" w:fill="auto"/>
            <w:noWrap/>
            <w:vAlign w:val="bottom"/>
            <w:hideMark/>
          </w:tcPr>
          <w:p w14:paraId="50ED7A68"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54907AA4" w14:textId="77777777" w:rsidTr="000172E0">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1259CCD7"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lastRenderedPageBreak/>
              <w:t>13.10.2015</w:t>
            </w:r>
          </w:p>
        </w:tc>
        <w:tc>
          <w:tcPr>
            <w:tcW w:w="1125" w:type="dxa"/>
            <w:tcBorders>
              <w:top w:val="nil"/>
              <w:left w:val="nil"/>
              <w:bottom w:val="single" w:sz="4" w:space="0" w:color="auto"/>
              <w:right w:val="single" w:sz="4" w:space="0" w:color="auto"/>
            </w:tcBorders>
            <w:shd w:val="clear" w:color="auto" w:fill="auto"/>
            <w:noWrap/>
            <w:vAlign w:val="bottom"/>
            <w:hideMark/>
          </w:tcPr>
          <w:p w14:paraId="1A140975"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3</w:t>
            </w:r>
          </w:p>
        </w:tc>
        <w:tc>
          <w:tcPr>
            <w:tcW w:w="1666" w:type="dxa"/>
            <w:tcBorders>
              <w:top w:val="nil"/>
              <w:left w:val="nil"/>
              <w:bottom w:val="single" w:sz="4" w:space="0" w:color="auto"/>
              <w:right w:val="single" w:sz="4" w:space="0" w:color="auto"/>
            </w:tcBorders>
            <w:shd w:val="clear" w:color="auto" w:fill="auto"/>
            <w:noWrap/>
            <w:vAlign w:val="bottom"/>
            <w:hideMark/>
          </w:tcPr>
          <w:p w14:paraId="0DBB8D92"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657" w:type="dxa"/>
            <w:tcBorders>
              <w:top w:val="nil"/>
              <w:left w:val="nil"/>
              <w:bottom w:val="single" w:sz="4" w:space="0" w:color="auto"/>
              <w:right w:val="single" w:sz="4" w:space="0" w:color="auto"/>
            </w:tcBorders>
            <w:shd w:val="clear" w:color="auto" w:fill="auto"/>
            <w:noWrap/>
            <w:vAlign w:val="bottom"/>
            <w:hideMark/>
          </w:tcPr>
          <w:p w14:paraId="6F32D920"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155" w:type="dxa"/>
            <w:tcBorders>
              <w:top w:val="nil"/>
              <w:left w:val="nil"/>
              <w:bottom w:val="single" w:sz="4" w:space="0" w:color="auto"/>
              <w:right w:val="single" w:sz="4" w:space="0" w:color="auto"/>
            </w:tcBorders>
            <w:shd w:val="clear" w:color="auto" w:fill="auto"/>
            <w:noWrap/>
            <w:vAlign w:val="bottom"/>
            <w:hideMark/>
          </w:tcPr>
          <w:p w14:paraId="0CC09E95"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649D4742" w14:textId="77777777" w:rsidTr="000172E0">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45BDCE7A"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14.10.2015</w:t>
            </w:r>
          </w:p>
        </w:tc>
        <w:tc>
          <w:tcPr>
            <w:tcW w:w="1125" w:type="dxa"/>
            <w:tcBorders>
              <w:top w:val="nil"/>
              <w:left w:val="nil"/>
              <w:bottom w:val="single" w:sz="4" w:space="0" w:color="auto"/>
              <w:right w:val="single" w:sz="4" w:space="0" w:color="auto"/>
            </w:tcBorders>
            <w:shd w:val="clear" w:color="auto" w:fill="auto"/>
            <w:noWrap/>
            <w:vAlign w:val="bottom"/>
            <w:hideMark/>
          </w:tcPr>
          <w:p w14:paraId="1DA7038D"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4</w:t>
            </w:r>
          </w:p>
        </w:tc>
        <w:tc>
          <w:tcPr>
            <w:tcW w:w="1666" w:type="dxa"/>
            <w:tcBorders>
              <w:top w:val="nil"/>
              <w:left w:val="nil"/>
              <w:bottom w:val="single" w:sz="4" w:space="0" w:color="auto"/>
              <w:right w:val="single" w:sz="4" w:space="0" w:color="auto"/>
            </w:tcBorders>
            <w:shd w:val="clear" w:color="auto" w:fill="auto"/>
            <w:noWrap/>
            <w:vAlign w:val="bottom"/>
            <w:hideMark/>
          </w:tcPr>
          <w:p w14:paraId="2B3FFAE9"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657" w:type="dxa"/>
            <w:tcBorders>
              <w:top w:val="nil"/>
              <w:left w:val="nil"/>
              <w:bottom w:val="single" w:sz="4" w:space="0" w:color="auto"/>
              <w:right w:val="single" w:sz="4" w:space="0" w:color="auto"/>
            </w:tcBorders>
            <w:shd w:val="clear" w:color="auto" w:fill="auto"/>
            <w:noWrap/>
            <w:vAlign w:val="bottom"/>
            <w:hideMark/>
          </w:tcPr>
          <w:p w14:paraId="50898972"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155" w:type="dxa"/>
            <w:tcBorders>
              <w:top w:val="nil"/>
              <w:left w:val="nil"/>
              <w:bottom w:val="single" w:sz="4" w:space="0" w:color="auto"/>
              <w:right w:val="single" w:sz="4" w:space="0" w:color="auto"/>
            </w:tcBorders>
            <w:shd w:val="clear" w:color="auto" w:fill="auto"/>
            <w:noWrap/>
            <w:vAlign w:val="bottom"/>
            <w:hideMark/>
          </w:tcPr>
          <w:p w14:paraId="476ABB39"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599820DB" w14:textId="77777777" w:rsidTr="000172E0">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00C388BF"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15.10.2015</w:t>
            </w:r>
          </w:p>
        </w:tc>
        <w:tc>
          <w:tcPr>
            <w:tcW w:w="1125" w:type="dxa"/>
            <w:tcBorders>
              <w:top w:val="nil"/>
              <w:left w:val="nil"/>
              <w:bottom w:val="single" w:sz="4" w:space="0" w:color="auto"/>
              <w:right w:val="single" w:sz="4" w:space="0" w:color="auto"/>
            </w:tcBorders>
            <w:shd w:val="clear" w:color="auto" w:fill="auto"/>
            <w:noWrap/>
            <w:vAlign w:val="bottom"/>
            <w:hideMark/>
          </w:tcPr>
          <w:p w14:paraId="6861ABBA"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5</w:t>
            </w:r>
          </w:p>
        </w:tc>
        <w:tc>
          <w:tcPr>
            <w:tcW w:w="1666" w:type="dxa"/>
            <w:tcBorders>
              <w:top w:val="nil"/>
              <w:left w:val="nil"/>
              <w:bottom w:val="single" w:sz="4" w:space="0" w:color="auto"/>
              <w:right w:val="single" w:sz="4" w:space="0" w:color="auto"/>
            </w:tcBorders>
            <w:shd w:val="clear" w:color="auto" w:fill="auto"/>
            <w:noWrap/>
            <w:vAlign w:val="bottom"/>
            <w:hideMark/>
          </w:tcPr>
          <w:p w14:paraId="0605DC16"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657" w:type="dxa"/>
            <w:tcBorders>
              <w:top w:val="nil"/>
              <w:left w:val="nil"/>
              <w:bottom w:val="single" w:sz="4" w:space="0" w:color="auto"/>
              <w:right w:val="single" w:sz="4" w:space="0" w:color="auto"/>
            </w:tcBorders>
            <w:shd w:val="clear" w:color="auto" w:fill="auto"/>
            <w:noWrap/>
            <w:vAlign w:val="bottom"/>
            <w:hideMark/>
          </w:tcPr>
          <w:p w14:paraId="29D8EAF2"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155" w:type="dxa"/>
            <w:tcBorders>
              <w:top w:val="nil"/>
              <w:left w:val="nil"/>
              <w:bottom w:val="single" w:sz="4" w:space="0" w:color="auto"/>
              <w:right w:val="single" w:sz="4" w:space="0" w:color="auto"/>
            </w:tcBorders>
            <w:shd w:val="clear" w:color="auto" w:fill="auto"/>
            <w:noWrap/>
            <w:vAlign w:val="bottom"/>
            <w:hideMark/>
          </w:tcPr>
          <w:p w14:paraId="01BA0D2D"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7336F875" w14:textId="77777777" w:rsidTr="000172E0">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3C316387"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16.10.2015</w:t>
            </w:r>
          </w:p>
        </w:tc>
        <w:tc>
          <w:tcPr>
            <w:tcW w:w="1125" w:type="dxa"/>
            <w:tcBorders>
              <w:top w:val="nil"/>
              <w:left w:val="nil"/>
              <w:bottom w:val="single" w:sz="4" w:space="0" w:color="auto"/>
              <w:right w:val="single" w:sz="4" w:space="0" w:color="auto"/>
            </w:tcBorders>
            <w:shd w:val="clear" w:color="auto" w:fill="auto"/>
            <w:noWrap/>
            <w:vAlign w:val="bottom"/>
            <w:hideMark/>
          </w:tcPr>
          <w:p w14:paraId="4DC40716"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6</w:t>
            </w:r>
          </w:p>
        </w:tc>
        <w:tc>
          <w:tcPr>
            <w:tcW w:w="1666" w:type="dxa"/>
            <w:tcBorders>
              <w:top w:val="nil"/>
              <w:left w:val="nil"/>
              <w:bottom w:val="single" w:sz="4" w:space="0" w:color="auto"/>
              <w:right w:val="single" w:sz="4" w:space="0" w:color="auto"/>
            </w:tcBorders>
            <w:shd w:val="clear" w:color="auto" w:fill="auto"/>
            <w:noWrap/>
            <w:vAlign w:val="bottom"/>
            <w:hideMark/>
          </w:tcPr>
          <w:p w14:paraId="7450B70C"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657" w:type="dxa"/>
            <w:tcBorders>
              <w:top w:val="nil"/>
              <w:left w:val="nil"/>
              <w:bottom w:val="single" w:sz="4" w:space="0" w:color="auto"/>
              <w:right w:val="single" w:sz="4" w:space="0" w:color="auto"/>
            </w:tcBorders>
            <w:shd w:val="clear" w:color="auto" w:fill="auto"/>
            <w:noWrap/>
            <w:vAlign w:val="bottom"/>
            <w:hideMark/>
          </w:tcPr>
          <w:p w14:paraId="578B4251"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155" w:type="dxa"/>
            <w:tcBorders>
              <w:top w:val="nil"/>
              <w:left w:val="nil"/>
              <w:bottom w:val="single" w:sz="4" w:space="0" w:color="auto"/>
              <w:right w:val="single" w:sz="4" w:space="0" w:color="auto"/>
            </w:tcBorders>
            <w:shd w:val="clear" w:color="auto" w:fill="auto"/>
            <w:noWrap/>
            <w:vAlign w:val="bottom"/>
            <w:hideMark/>
          </w:tcPr>
          <w:p w14:paraId="147BFA1D"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7A5DF46D" w14:textId="77777777" w:rsidTr="000172E0">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1EE69D1D"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17.10.2015</w:t>
            </w:r>
          </w:p>
        </w:tc>
        <w:tc>
          <w:tcPr>
            <w:tcW w:w="1125" w:type="dxa"/>
            <w:tcBorders>
              <w:top w:val="nil"/>
              <w:left w:val="nil"/>
              <w:bottom w:val="single" w:sz="4" w:space="0" w:color="auto"/>
              <w:right w:val="single" w:sz="4" w:space="0" w:color="auto"/>
            </w:tcBorders>
            <w:shd w:val="clear" w:color="auto" w:fill="auto"/>
            <w:noWrap/>
            <w:vAlign w:val="bottom"/>
            <w:hideMark/>
          </w:tcPr>
          <w:p w14:paraId="102617B6"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7</w:t>
            </w:r>
          </w:p>
        </w:tc>
        <w:tc>
          <w:tcPr>
            <w:tcW w:w="1666" w:type="dxa"/>
            <w:tcBorders>
              <w:top w:val="nil"/>
              <w:left w:val="nil"/>
              <w:bottom w:val="single" w:sz="4" w:space="0" w:color="auto"/>
              <w:right w:val="single" w:sz="4" w:space="0" w:color="auto"/>
            </w:tcBorders>
            <w:shd w:val="clear" w:color="auto" w:fill="auto"/>
            <w:noWrap/>
            <w:vAlign w:val="bottom"/>
            <w:hideMark/>
          </w:tcPr>
          <w:p w14:paraId="2068611C"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657" w:type="dxa"/>
            <w:tcBorders>
              <w:top w:val="nil"/>
              <w:left w:val="nil"/>
              <w:bottom w:val="single" w:sz="4" w:space="0" w:color="auto"/>
              <w:right w:val="single" w:sz="4" w:space="0" w:color="auto"/>
            </w:tcBorders>
            <w:shd w:val="clear" w:color="auto" w:fill="auto"/>
            <w:noWrap/>
            <w:vAlign w:val="bottom"/>
            <w:hideMark/>
          </w:tcPr>
          <w:p w14:paraId="5F62274B"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155" w:type="dxa"/>
            <w:tcBorders>
              <w:top w:val="nil"/>
              <w:left w:val="nil"/>
              <w:bottom w:val="single" w:sz="4" w:space="0" w:color="auto"/>
              <w:right w:val="single" w:sz="4" w:space="0" w:color="auto"/>
            </w:tcBorders>
            <w:shd w:val="clear" w:color="auto" w:fill="auto"/>
            <w:noWrap/>
            <w:vAlign w:val="bottom"/>
            <w:hideMark/>
          </w:tcPr>
          <w:p w14:paraId="538A43F5"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3990FE0A" w14:textId="77777777" w:rsidTr="000172E0">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0177056B"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18.10.2015</w:t>
            </w:r>
          </w:p>
        </w:tc>
        <w:tc>
          <w:tcPr>
            <w:tcW w:w="1125" w:type="dxa"/>
            <w:tcBorders>
              <w:top w:val="nil"/>
              <w:left w:val="nil"/>
              <w:bottom w:val="single" w:sz="4" w:space="0" w:color="auto"/>
              <w:right w:val="single" w:sz="4" w:space="0" w:color="auto"/>
            </w:tcBorders>
            <w:shd w:val="clear" w:color="auto" w:fill="auto"/>
            <w:noWrap/>
            <w:vAlign w:val="bottom"/>
            <w:hideMark/>
          </w:tcPr>
          <w:p w14:paraId="4E178B40"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8</w:t>
            </w:r>
          </w:p>
        </w:tc>
        <w:tc>
          <w:tcPr>
            <w:tcW w:w="1666" w:type="dxa"/>
            <w:tcBorders>
              <w:top w:val="nil"/>
              <w:left w:val="nil"/>
              <w:bottom w:val="single" w:sz="4" w:space="0" w:color="auto"/>
              <w:right w:val="single" w:sz="4" w:space="0" w:color="auto"/>
            </w:tcBorders>
            <w:shd w:val="clear" w:color="auto" w:fill="auto"/>
            <w:noWrap/>
            <w:vAlign w:val="bottom"/>
            <w:hideMark/>
          </w:tcPr>
          <w:p w14:paraId="7845E4A0"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657" w:type="dxa"/>
            <w:tcBorders>
              <w:top w:val="nil"/>
              <w:left w:val="nil"/>
              <w:bottom w:val="single" w:sz="4" w:space="0" w:color="auto"/>
              <w:right w:val="single" w:sz="4" w:space="0" w:color="auto"/>
            </w:tcBorders>
            <w:shd w:val="clear" w:color="auto" w:fill="auto"/>
            <w:noWrap/>
            <w:vAlign w:val="bottom"/>
            <w:hideMark/>
          </w:tcPr>
          <w:p w14:paraId="2C60B348"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155" w:type="dxa"/>
            <w:tcBorders>
              <w:top w:val="nil"/>
              <w:left w:val="nil"/>
              <w:bottom w:val="single" w:sz="4" w:space="0" w:color="auto"/>
              <w:right w:val="single" w:sz="4" w:space="0" w:color="auto"/>
            </w:tcBorders>
            <w:shd w:val="clear" w:color="auto" w:fill="auto"/>
            <w:noWrap/>
            <w:vAlign w:val="bottom"/>
            <w:hideMark/>
          </w:tcPr>
          <w:p w14:paraId="14CA8D07"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2756B416" w14:textId="77777777" w:rsidTr="000172E0">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0A6E9DD4"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19.10.2015</w:t>
            </w:r>
          </w:p>
        </w:tc>
        <w:tc>
          <w:tcPr>
            <w:tcW w:w="1125" w:type="dxa"/>
            <w:tcBorders>
              <w:top w:val="nil"/>
              <w:left w:val="nil"/>
              <w:bottom w:val="single" w:sz="4" w:space="0" w:color="auto"/>
              <w:right w:val="single" w:sz="4" w:space="0" w:color="auto"/>
            </w:tcBorders>
            <w:shd w:val="clear" w:color="auto" w:fill="auto"/>
            <w:noWrap/>
            <w:vAlign w:val="bottom"/>
            <w:hideMark/>
          </w:tcPr>
          <w:p w14:paraId="50A97979"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9</w:t>
            </w:r>
          </w:p>
        </w:tc>
        <w:tc>
          <w:tcPr>
            <w:tcW w:w="1666" w:type="dxa"/>
            <w:tcBorders>
              <w:top w:val="nil"/>
              <w:left w:val="nil"/>
              <w:bottom w:val="single" w:sz="4" w:space="0" w:color="auto"/>
              <w:right w:val="single" w:sz="4" w:space="0" w:color="auto"/>
            </w:tcBorders>
            <w:shd w:val="clear" w:color="auto" w:fill="auto"/>
            <w:noWrap/>
            <w:vAlign w:val="bottom"/>
            <w:hideMark/>
          </w:tcPr>
          <w:p w14:paraId="10A5FE49"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657" w:type="dxa"/>
            <w:tcBorders>
              <w:top w:val="nil"/>
              <w:left w:val="nil"/>
              <w:bottom w:val="single" w:sz="4" w:space="0" w:color="auto"/>
              <w:right w:val="single" w:sz="4" w:space="0" w:color="auto"/>
            </w:tcBorders>
            <w:shd w:val="clear" w:color="auto" w:fill="auto"/>
            <w:noWrap/>
            <w:vAlign w:val="bottom"/>
            <w:hideMark/>
          </w:tcPr>
          <w:p w14:paraId="4B18FC81"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155" w:type="dxa"/>
            <w:tcBorders>
              <w:top w:val="nil"/>
              <w:left w:val="nil"/>
              <w:bottom w:val="single" w:sz="4" w:space="0" w:color="auto"/>
              <w:right w:val="single" w:sz="4" w:space="0" w:color="auto"/>
            </w:tcBorders>
            <w:shd w:val="clear" w:color="auto" w:fill="auto"/>
            <w:noWrap/>
            <w:vAlign w:val="bottom"/>
            <w:hideMark/>
          </w:tcPr>
          <w:p w14:paraId="189BAD5E"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6DE04627" w14:textId="77777777" w:rsidTr="000172E0">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444767AA"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20.10.2015</w:t>
            </w:r>
          </w:p>
        </w:tc>
        <w:tc>
          <w:tcPr>
            <w:tcW w:w="1125" w:type="dxa"/>
            <w:tcBorders>
              <w:top w:val="nil"/>
              <w:left w:val="nil"/>
              <w:bottom w:val="single" w:sz="4" w:space="0" w:color="auto"/>
              <w:right w:val="single" w:sz="4" w:space="0" w:color="auto"/>
            </w:tcBorders>
            <w:shd w:val="clear" w:color="auto" w:fill="auto"/>
            <w:noWrap/>
            <w:vAlign w:val="bottom"/>
            <w:hideMark/>
          </w:tcPr>
          <w:p w14:paraId="0260BD07"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w:t>
            </w:r>
          </w:p>
        </w:tc>
        <w:tc>
          <w:tcPr>
            <w:tcW w:w="1666" w:type="dxa"/>
            <w:tcBorders>
              <w:top w:val="nil"/>
              <w:left w:val="nil"/>
              <w:bottom w:val="single" w:sz="4" w:space="0" w:color="auto"/>
              <w:right w:val="single" w:sz="4" w:space="0" w:color="auto"/>
            </w:tcBorders>
            <w:shd w:val="clear" w:color="auto" w:fill="auto"/>
            <w:noWrap/>
            <w:vAlign w:val="bottom"/>
            <w:hideMark/>
          </w:tcPr>
          <w:p w14:paraId="544067F8"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657" w:type="dxa"/>
            <w:tcBorders>
              <w:top w:val="nil"/>
              <w:left w:val="nil"/>
              <w:bottom w:val="single" w:sz="4" w:space="0" w:color="auto"/>
              <w:right w:val="single" w:sz="4" w:space="0" w:color="auto"/>
            </w:tcBorders>
            <w:shd w:val="clear" w:color="auto" w:fill="auto"/>
            <w:noWrap/>
            <w:vAlign w:val="bottom"/>
            <w:hideMark/>
          </w:tcPr>
          <w:p w14:paraId="45E1784D"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155" w:type="dxa"/>
            <w:tcBorders>
              <w:top w:val="nil"/>
              <w:left w:val="nil"/>
              <w:bottom w:val="single" w:sz="4" w:space="0" w:color="auto"/>
              <w:right w:val="single" w:sz="4" w:space="0" w:color="auto"/>
            </w:tcBorders>
            <w:shd w:val="clear" w:color="auto" w:fill="auto"/>
            <w:noWrap/>
            <w:vAlign w:val="bottom"/>
            <w:hideMark/>
          </w:tcPr>
          <w:p w14:paraId="75D0FF55"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50B4BF00" w14:textId="77777777" w:rsidTr="000172E0">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4FF0441F"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21.10.2015</w:t>
            </w:r>
          </w:p>
        </w:tc>
        <w:tc>
          <w:tcPr>
            <w:tcW w:w="1125" w:type="dxa"/>
            <w:tcBorders>
              <w:top w:val="nil"/>
              <w:left w:val="nil"/>
              <w:bottom w:val="single" w:sz="4" w:space="0" w:color="auto"/>
              <w:right w:val="single" w:sz="4" w:space="0" w:color="auto"/>
            </w:tcBorders>
            <w:shd w:val="clear" w:color="auto" w:fill="auto"/>
            <w:noWrap/>
            <w:vAlign w:val="bottom"/>
            <w:hideMark/>
          </w:tcPr>
          <w:p w14:paraId="4F724023"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11</w:t>
            </w:r>
          </w:p>
        </w:tc>
        <w:tc>
          <w:tcPr>
            <w:tcW w:w="1666" w:type="dxa"/>
            <w:tcBorders>
              <w:top w:val="nil"/>
              <w:left w:val="nil"/>
              <w:bottom w:val="single" w:sz="4" w:space="0" w:color="auto"/>
              <w:right w:val="single" w:sz="4" w:space="0" w:color="auto"/>
            </w:tcBorders>
            <w:shd w:val="clear" w:color="auto" w:fill="auto"/>
            <w:noWrap/>
            <w:vAlign w:val="bottom"/>
            <w:hideMark/>
          </w:tcPr>
          <w:p w14:paraId="6D13679D"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657" w:type="dxa"/>
            <w:tcBorders>
              <w:top w:val="nil"/>
              <w:left w:val="nil"/>
              <w:bottom w:val="single" w:sz="4" w:space="0" w:color="auto"/>
              <w:right w:val="single" w:sz="4" w:space="0" w:color="auto"/>
            </w:tcBorders>
            <w:shd w:val="clear" w:color="auto" w:fill="auto"/>
            <w:noWrap/>
            <w:vAlign w:val="bottom"/>
            <w:hideMark/>
          </w:tcPr>
          <w:p w14:paraId="1C7AD744"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155" w:type="dxa"/>
            <w:tcBorders>
              <w:top w:val="nil"/>
              <w:left w:val="nil"/>
              <w:bottom w:val="single" w:sz="4" w:space="0" w:color="auto"/>
              <w:right w:val="single" w:sz="4" w:space="0" w:color="auto"/>
            </w:tcBorders>
            <w:shd w:val="clear" w:color="auto" w:fill="auto"/>
            <w:noWrap/>
            <w:vAlign w:val="bottom"/>
            <w:hideMark/>
          </w:tcPr>
          <w:p w14:paraId="2FA10E77"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36621A7F" w14:textId="77777777" w:rsidTr="000172E0">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41103FB0"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22.10.2015</w:t>
            </w:r>
          </w:p>
        </w:tc>
        <w:tc>
          <w:tcPr>
            <w:tcW w:w="1125" w:type="dxa"/>
            <w:tcBorders>
              <w:top w:val="nil"/>
              <w:left w:val="nil"/>
              <w:bottom w:val="single" w:sz="4" w:space="0" w:color="auto"/>
              <w:right w:val="single" w:sz="4" w:space="0" w:color="auto"/>
            </w:tcBorders>
            <w:shd w:val="clear" w:color="auto" w:fill="auto"/>
            <w:noWrap/>
            <w:vAlign w:val="bottom"/>
            <w:hideMark/>
          </w:tcPr>
          <w:p w14:paraId="276810DD"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12</w:t>
            </w:r>
          </w:p>
        </w:tc>
        <w:tc>
          <w:tcPr>
            <w:tcW w:w="1666" w:type="dxa"/>
            <w:tcBorders>
              <w:top w:val="nil"/>
              <w:left w:val="nil"/>
              <w:bottom w:val="single" w:sz="4" w:space="0" w:color="auto"/>
              <w:right w:val="single" w:sz="4" w:space="0" w:color="auto"/>
            </w:tcBorders>
            <w:shd w:val="clear" w:color="auto" w:fill="auto"/>
            <w:noWrap/>
            <w:vAlign w:val="bottom"/>
            <w:hideMark/>
          </w:tcPr>
          <w:p w14:paraId="5E5BC487"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657" w:type="dxa"/>
            <w:tcBorders>
              <w:top w:val="nil"/>
              <w:left w:val="nil"/>
              <w:bottom w:val="single" w:sz="4" w:space="0" w:color="auto"/>
              <w:right w:val="single" w:sz="4" w:space="0" w:color="auto"/>
            </w:tcBorders>
            <w:shd w:val="clear" w:color="auto" w:fill="auto"/>
            <w:noWrap/>
            <w:vAlign w:val="bottom"/>
            <w:hideMark/>
          </w:tcPr>
          <w:p w14:paraId="018F4B82"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155" w:type="dxa"/>
            <w:tcBorders>
              <w:top w:val="nil"/>
              <w:left w:val="nil"/>
              <w:bottom w:val="single" w:sz="4" w:space="0" w:color="auto"/>
              <w:right w:val="single" w:sz="4" w:space="0" w:color="auto"/>
            </w:tcBorders>
            <w:shd w:val="clear" w:color="auto" w:fill="auto"/>
            <w:noWrap/>
            <w:vAlign w:val="bottom"/>
            <w:hideMark/>
          </w:tcPr>
          <w:p w14:paraId="7150733F"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656FF513" w14:textId="77777777" w:rsidTr="000172E0">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6C9F3AA6"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23.10.2015</w:t>
            </w:r>
          </w:p>
        </w:tc>
        <w:tc>
          <w:tcPr>
            <w:tcW w:w="1125" w:type="dxa"/>
            <w:tcBorders>
              <w:top w:val="nil"/>
              <w:left w:val="nil"/>
              <w:bottom w:val="single" w:sz="4" w:space="0" w:color="auto"/>
              <w:right w:val="single" w:sz="4" w:space="0" w:color="auto"/>
            </w:tcBorders>
            <w:shd w:val="clear" w:color="auto" w:fill="auto"/>
            <w:noWrap/>
            <w:vAlign w:val="bottom"/>
            <w:hideMark/>
          </w:tcPr>
          <w:p w14:paraId="3399DB35"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13</w:t>
            </w:r>
          </w:p>
        </w:tc>
        <w:tc>
          <w:tcPr>
            <w:tcW w:w="1666" w:type="dxa"/>
            <w:tcBorders>
              <w:top w:val="nil"/>
              <w:left w:val="nil"/>
              <w:bottom w:val="single" w:sz="4" w:space="0" w:color="auto"/>
              <w:right w:val="single" w:sz="4" w:space="0" w:color="auto"/>
            </w:tcBorders>
            <w:shd w:val="clear" w:color="auto" w:fill="auto"/>
            <w:noWrap/>
            <w:vAlign w:val="bottom"/>
            <w:hideMark/>
          </w:tcPr>
          <w:p w14:paraId="307B3F1F"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657" w:type="dxa"/>
            <w:tcBorders>
              <w:top w:val="nil"/>
              <w:left w:val="nil"/>
              <w:bottom w:val="single" w:sz="4" w:space="0" w:color="auto"/>
              <w:right w:val="single" w:sz="4" w:space="0" w:color="auto"/>
            </w:tcBorders>
            <w:shd w:val="clear" w:color="auto" w:fill="auto"/>
            <w:noWrap/>
            <w:vAlign w:val="bottom"/>
            <w:hideMark/>
          </w:tcPr>
          <w:p w14:paraId="03314AF4"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155" w:type="dxa"/>
            <w:tcBorders>
              <w:top w:val="nil"/>
              <w:left w:val="nil"/>
              <w:bottom w:val="single" w:sz="4" w:space="0" w:color="auto"/>
              <w:right w:val="single" w:sz="4" w:space="0" w:color="auto"/>
            </w:tcBorders>
            <w:shd w:val="clear" w:color="auto" w:fill="auto"/>
            <w:noWrap/>
            <w:vAlign w:val="bottom"/>
            <w:hideMark/>
          </w:tcPr>
          <w:p w14:paraId="15151915"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466A4386" w14:textId="77777777" w:rsidTr="000172E0">
        <w:trPr>
          <w:trHeight w:val="300"/>
          <w:jc w:val="center"/>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1319BE76"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24.10.2015</w:t>
            </w:r>
          </w:p>
        </w:tc>
        <w:tc>
          <w:tcPr>
            <w:tcW w:w="1125" w:type="dxa"/>
            <w:tcBorders>
              <w:top w:val="nil"/>
              <w:left w:val="nil"/>
              <w:bottom w:val="single" w:sz="4" w:space="0" w:color="auto"/>
              <w:right w:val="single" w:sz="4" w:space="0" w:color="auto"/>
            </w:tcBorders>
            <w:shd w:val="clear" w:color="auto" w:fill="auto"/>
            <w:noWrap/>
            <w:vAlign w:val="bottom"/>
            <w:hideMark/>
          </w:tcPr>
          <w:p w14:paraId="5DAC5F33"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14</w:t>
            </w:r>
          </w:p>
        </w:tc>
        <w:tc>
          <w:tcPr>
            <w:tcW w:w="1666" w:type="dxa"/>
            <w:tcBorders>
              <w:top w:val="nil"/>
              <w:left w:val="nil"/>
              <w:bottom w:val="single" w:sz="4" w:space="0" w:color="auto"/>
              <w:right w:val="single" w:sz="4" w:space="0" w:color="auto"/>
            </w:tcBorders>
            <w:shd w:val="clear" w:color="auto" w:fill="auto"/>
            <w:noWrap/>
            <w:vAlign w:val="bottom"/>
            <w:hideMark/>
          </w:tcPr>
          <w:p w14:paraId="38CD196B"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657" w:type="dxa"/>
            <w:tcBorders>
              <w:top w:val="nil"/>
              <w:left w:val="nil"/>
              <w:bottom w:val="single" w:sz="4" w:space="0" w:color="auto"/>
              <w:right w:val="single" w:sz="4" w:space="0" w:color="auto"/>
            </w:tcBorders>
            <w:shd w:val="clear" w:color="auto" w:fill="auto"/>
            <w:noWrap/>
            <w:vAlign w:val="bottom"/>
            <w:hideMark/>
          </w:tcPr>
          <w:p w14:paraId="2F54FB4F"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155" w:type="dxa"/>
            <w:tcBorders>
              <w:top w:val="nil"/>
              <w:left w:val="nil"/>
              <w:bottom w:val="single" w:sz="4" w:space="0" w:color="auto"/>
              <w:right w:val="single" w:sz="4" w:space="0" w:color="auto"/>
            </w:tcBorders>
            <w:shd w:val="clear" w:color="auto" w:fill="auto"/>
            <w:noWrap/>
            <w:vAlign w:val="bottom"/>
            <w:hideMark/>
          </w:tcPr>
          <w:p w14:paraId="6A39CC94"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3BCF7C15" w14:textId="77777777" w:rsidTr="000172E0">
        <w:trPr>
          <w:trHeight w:val="300"/>
          <w:jc w:val="center"/>
        </w:trPr>
        <w:tc>
          <w:tcPr>
            <w:tcW w:w="5505"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14:paraId="75AD4BE2" w14:textId="77777777" w:rsidR="00DD27AA" w:rsidRPr="00DD27AA" w:rsidRDefault="00DD27AA" w:rsidP="00DD27AA">
            <w:pPr>
              <w:spacing w:after="0" w:line="240" w:lineRule="auto"/>
              <w:jc w:val="right"/>
              <w:rPr>
                <w:rFonts w:ascii="Times New Roman" w:eastAsia="Times New Roman" w:hAnsi="Times New Roman" w:cs="Times New Roman"/>
                <w:b/>
                <w:bCs/>
                <w:color w:val="000000"/>
                <w:lang w:eastAsia="lv-LV"/>
              </w:rPr>
            </w:pPr>
            <w:r w:rsidRPr="00DD27AA">
              <w:rPr>
                <w:rFonts w:ascii="Times New Roman" w:eastAsia="Times New Roman" w:hAnsi="Times New Roman" w:cs="Times New Roman"/>
                <w:b/>
                <w:bCs/>
                <w:color w:val="000000"/>
                <w:lang w:eastAsia="lv-LV"/>
              </w:rPr>
              <w:t>Nokavējuma nauda kopā par visu periodu, EUR</w:t>
            </w:r>
          </w:p>
        </w:tc>
        <w:tc>
          <w:tcPr>
            <w:tcW w:w="1155" w:type="dxa"/>
            <w:tcBorders>
              <w:top w:val="nil"/>
              <w:left w:val="nil"/>
              <w:bottom w:val="single" w:sz="4" w:space="0" w:color="auto"/>
              <w:right w:val="single" w:sz="4" w:space="0" w:color="auto"/>
            </w:tcBorders>
            <w:shd w:val="clear" w:color="auto" w:fill="auto"/>
            <w:noWrap/>
            <w:vAlign w:val="bottom"/>
            <w:hideMark/>
          </w:tcPr>
          <w:p w14:paraId="14452600" w14:textId="77777777" w:rsidR="00DD27AA" w:rsidRPr="00DD27AA" w:rsidRDefault="00953304" w:rsidP="00DD27AA">
            <w:pPr>
              <w:spacing w:after="0" w:line="240" w:lineRule="auto"/>
              <w:jc w:val="right"/>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22,96</w:t>
            </w:r>
          </w:p>
        </w:tc>
      </w:tr>
    </w:tbl>
    <w:p w14:paraId="76907F88" w14:textId="77777777" w:rsidR="00F06F0E" w:rsidRDefault="00F06F0E" w:rsidP="00E550CB">
      <w:pPr>
        <w:pStyle w:val="ListParagraph"/>
        <w:tabs>
          <w:tab w:val="left" w:pos="567"/>
          <w:tab w:val="left" w:pos="993"/>
          <w:tab w:val="left" w:pos="1276"/>
          <w:tab w:val="left" w:pos="1418"/>
        </w:tabs>
        <w:spacing w:after="0" w:line="240" w:lineRule="auto"/>
        <w:ind w:left="0"/>
        <w:jc w:val="both"/>
        <w:rPr>
          <w:rFonts w:ascii="Times New Roman" w:hAnsi="Times New Roman" w:cs="Times New Roman"/>
          <w:sz w:val="24"/>
          <w:szCs w:val="24"/>
        </w:rPr>
      </w:pPr>
    </w:p>
    <w:p w14:paraId="743180B2" w14:textId="77777777" w:rsidR="00BA2A94" w:rsidRDefault="00BA2A94" w:rsidP="00E550CB">
      <w:pPr>
        <w:pStyle w:val="ListParagraph"/>
        <w:tabs>
          <w:tab w:val="left" w:pos="567"/>
          <w:tab w:val="left" w:pos="993"/>
          <w:tab w:val="left" w:pos="1276"/>
          <w:tab w:val="left" w:pos="1418"/>
        </w:tabs>
        <w:spacing w:after="0" w:line="240" w:lineRule="auto"/>
        <w:ind w:left="0"/>
        <w:jc w:val="both"/>
        <w:rPr>
          <w:rFonts w:ascii="Times New Roman" w:hAnsi="Times New Roman" w:cs="Times New Roman"/>
          <w:sz w:val="24"/>
          <w:szCs w:val="24"/>
        </w:rPr>
      </w:pPr>
    </w:p>
    <w:tbl>
      <w:tblPr>
        <w:tblW w:w="7020" w:type="dxa"/>
        <w:jc w:val="center"/>
        <w:tblLook w:val="04A0" w:firstRow="1" w:lastRow="0" w:firstColumn="1" w:lastColumn="0" w:noHBand="0" w:noVBand="1"/>
      </w:tblPr>
      <w:tblGrid>
        <w:gridCol w:w="1460"/>
        <w:gridCol w:w="1180"/>
        <w:gridCol w:w="1768"/>
        <w:gridCol w:w="1420"/>
        <w:gridCol w:w="1341"/>
      </w:tblGrid>
      <w:tr w:rsidR="00DD27AA" w:rsidRPr="00DD27AA" w14:paraId="70D886BB" w14:textId="77777777" w:rsidTr="000172E0">
        <w:trPr>
          <w:trHeight w:val="645"/>
          <w:jc w:val="center"/>
        </w:trPr>
        <w:tc>
          <w:tcPr>
            <w:tcW w:w="702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20798463" w14:textId="77777777" w:rsidR="00DD27AA" w:rsidRPr="00DD27AA" w:rsidRDefault="00DD27AA" w:rsidP="00DD27AA">
            <w:pPr>
              <w:spacing w:after="0" w:line="240" w:lineRule="auto"/>
              <w:rPr>
                <w:rFonts w:ascii="Times New Roman" w:eastAsia="Times New Roman" w:hAnsi="Times New Roman" w:cs="Times New Roman"/>
                <w:color w:val="000000"/>
                <w:lang w:eastAsia="lv-LV"/>
              </w:rPr>
            </w:pPr>
            <w:r w:rsidRPr="00DD27AA">
              <w:rPr>
                <w:rFonts w:ascii="Times New Roman" w:eastAsia="Times New Roman" w:hAnsi="Times New Roman" w:cs="Times New Roman"/>
                <w:b/>
                <w:bCs/>
                <w:color w:val="000000"/>
                <w:lang w:eastAsia="lv-LV"/>
              </w:rPr>
              <w:t>Variants B</w:t>
            </w:r>
            <w:r w:rsidRPr="00DD27AA">
              <w:rPr>
                <w:rFonts w:ascii="Times New Roman" w:eastAsia="Times New Roman" w:hAnsi="Times New Roman" w:cs="Times New Roman"/>
                <w:color w:val="000000"/>
                <w:lang w:eastAsia="lv-LV"/>
              </w:rPr>
              <w:t xml:space="preserve"> - Nokavēta atmaksa 14 dienas, neatmaksātā summa ir 10 000 EUR un FS veic atmaksu pa daļām, bet ne pēc saskaņota atmaksas grafika</w:t>
            </w:r>
          </w:p>
        </w:tc>
      </w:tr>
      <w:tr w:rsidR="00DD27AA" w:rsidRPr="00DD27AA" w14:paraId="56768DE6" w14:textId="77777777" w:rsidTr="000172E0">
        <w:trPr>
          <w:trHeight w:val="1200"/>
          <w:jc w:val="center"/>
        </w:trPr>
        <w:tc>
          <w:tcPr>
            <w:tcW w:w="1460" w:type="dxa"/>
            <w:tcBorders>
              <w:top w:val="nil"/>
              <w:left w:val="single" w:sz="4" w:space="0" w:color="auto"/>
              <w:bottom w:val="single" w:sz="4" w:space="0" w:color="auto"/>
              <w:right w:val="single" w:sz="4" w:space="0" w:color="auto"/>
            </w:tcBorders>
            <w:shd w:val="clear" w:color="auto" w:fill="auto"/>
            <w:vAlign w:val="bottom"/>
            <w:hideMark/>
          </w:tcPr>
          <w:p w14:paraId="3DB599B0" w14:textId="77777777" w:rsidR="00DD27AA" w:rsidRPr="00DD27AA" w:rsidRDefault="00DD27AA" w:rsidP="00DD27AA">
            <w:pPr>
              <w:spacing w:after="0" w:line="240" w:lineRule="auto"/>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Kavētās dienas datums (skaits)</w:t>
            </w:r>
          </w:p>
        </w:tc>
        <w:tc>
          <w:tcPr>
            <w:tcW w:w="1180" w:type="dxa"/>
            <w:tcBorders>
              <w:top w:val="nil"/>
              <w:left w:val="nil"/>
              <w:bottom w:val="single" w:sz="4" w:space="0" w:color="auto"/>
              <w:right w:val="single" w:sz="4" w:space="0" w:color="auto"/>
            </w:tcBorders>
            <w:shd w:val="clear" w:color="auto" w:fill="auto"/>
            <w:vAlign w:val="bottom"/>
            <w:hideMark/>
          </w:tcPr>
          <w:p w14:paraId="7AD5C22F" w14:textId="77777777" w:rsidR="00DD27AA" w:rsidRPr="00DD27AA" w:rsidRDefault="00DD27AA" w:rsidP="00DD27AA">
            <w:pPr>
              <w:spacing w:after="0" w:line="240" w:lineRule="auto"/>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Nokavētās dienas (skaits)</w:t>
            </w:r>
          </w:p>
        </w:tc>
        <w:tc>
          <w:tcPr>
            <w:tcW w:w="1660" w:type="dxa"/>
            <w:tcBorders>
              <w:top w:val="nil"/>
              <w:left w:val="nil"/>
              <w:bottom w:val="single" w:sz="4" w:space="0" w:color="auto"/>
              <w:right w:val="single" w:sz="4" w:space="0" w:color="auto"/>
            </w:tcBorders>
            <w:shd w:val="clear" w:color="auto" w:fill="auto"/>
            <w:vAlign w:val="bottom"/>
            <w:hideMark/>
          </w:tcPr>
          <w:p w14:paraId="75878FB0" w14:textId="77777777" w:rsidR="00DD27AA" w:rsidRPr="00DD27AA" w:rsidRDefault="00DD27AA" w:rsidP="00DD27AA">
            <w:pPr>
              <w:spacing w:after="0" w:line="240" w:lineRule="auto"/>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dienas %tu likme ((1/365)*(6/100))</w:t>
            </w:r>
          </w:p>
        </w:tc>
        <w:tc>
          <w:tcPr>
            <w:tcW w:w="1420" w:type="dxa"/>
            <w:tcBorders>
              <w:top w:val="nil"/>
              <w:left w:val="nil"/>
              <w:bottom w:val="single" w:sz="4" w:space="0" w:color="auto"/>
              <w:right w:val="single" w:sz="4" w:space="0" w:color="auto"/>
            </w:tcBorders>
            <w:shd w:val="clear" w:color="auto" w:fill="auto"/>
            <w:vAlign w:val="bottom"/>
            <w:hideMark/>
          </w:tcPr>
          <w:p w14:paraId="6CA054A3" w14:textId="77777777" w:rsidR="00DD27AA" w:rsidRPr="00DD27AA" w:rsidRDefault="00DD27AA" w:rsidP="00DD27AA">
            <w:pPr>
              <w:spacing w:after="0" w:line="240" w:lineRule="auto"/>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Neatmaksātā summa, EUR</w:t>
            </w:r>
          </w:p>
        </w:tc>
        <w:tc>
          <w:tcPr>
            <w:tcW w:w="1300" w:type="dxa"/>
            <w:tcBorders>
              <w:top w:val="nil"/>
              <w:left w:val="nil"/>
              <w:bottom w:val="single" w:sz="4" w:space="0" w:color="auto"/>
              <w:right w:val="single" w:sz="4" w:space="0" w:color="auto"/>
            </w:tcBorders>
            <w:shd w:val="clear" w:color="auto" w:fill="auto"/>
            <w:vAlign w:val="bottom"/>
            <w:hideMark/>
          </w:tcPr>
          <w:p w14:paraId="5DDBDB3D" w14:textId="77777777" w:rsidR="00DD27AA" w:rsidRPr="00DD27AA" w:rsidRDefault="00DD27AA" w:rsidP="00DD27AA">
            <w:pPr>
              <w:spacing w:after="0" w:line="240" w:lineRule="auto"/>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Nokavējuma nauda dienā, EUR</w:t>
            </w:r>
          </w:p>
        </w:tc>
      </w:tr>
      <w:tr w:rsidR="00DD27AA" w:rsidRPr="00DD27AA" w14:paraId="75EFE619" w14:textId="77777777" w:rsidTr="000172E0">
        <w:trPr>
          <w:trHeight w:val="300"/>
          <w:jc w:val="center"/>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1D2E891F"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11.10.2015</w:t>
            </w:r>
          </w:p>
        </w:tc>
        <w:tc>
          <w:tcPr>
            <w:tcW w:w="1180" w:type="dxa"/>
            <w:tcBorders>
              <w:top w:val="nil"/>
              <w:left w:val="nil"/>
              <w:bottom w:val="single" w:sz="4" w:space="0" w:color="auto"/>
              <w:right w:val="single" w:sz="4" w:space="0" w:color="auto"/>
            </w:tcBorders>
            <w:shd w:val="clear" w:color="auto" w:fill="auto"/>
            <w:noWrap/>
            <w:vAlign w:val="bottom"/>
            <w:hideMark/>
          </w:tcPr>
          <w:p w14:paraId="1D4F3890"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w:t>
            </w:r>
          </w:p>
        </w:tc>
        <w:tc>
          <w:tcPr>
            <w:tcW w:w="1660" w:type="dxa"/>
            <w:tcBorders>
              <w:top w:val="nil"/>
              <w:left w:val="nil"/>
              <w:bottom w:val="single" w:sz="4" w:space="0" w:color="auto"/>
              <w:right w:val="single" w:sz="4" w:space="0" w:color="auto"/>
            </w:tcBorders>
            <w:shd w:val="clear" w:color="auto" w:fill="auto"/>
            <w:noWrap/>
            <w:vAlign w:val="bottom"/>
            <w:hideMark/>
          </w:tcPr>
          <w:p w14:paraId="0339BF0A"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420" w:type="dxa"/>
            <w:tcBorders>
              <w:top w:val="nil"/>
              <w:left w:val="nil"/>
              <w:bottom w:val="single" w:sz="4" w:space="0" w:color="auto"/>
              <w:right w:val="single" w:sz="4" w:space="0" w:color="auto"/>
            </w:tcBorders>
            <w:shd w:val="clear" w:color="auto" w:fill="auto"/>
            <w:noWrap/>
            <w:vAlign w:val="bottom"/>
            <w:hideMark/>
          </w:tcPr>
          <w:p w14:paraId="59628420"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300" w:type="dxa"/>
            <w:tcBorders>
              <w:top w:val="nil"/>
              <w:left w:val="nil"/>
              <w:bottom w:val="single" w:sz="4" w:space="0" w:color="auto"/>
              <w:right w:val="single" w:sz="4" w:space="0" w:color="auto"/>
            </w:tcBorders>
            <w:shd w:val="clear" w:color="auto" w:fill="auto"/>
            <w:noWrap/>
            <w:vAlign w:val="bottom"/>
            <w:hideMark/>
          </w:tcPr>
          <w:p w14:paraId="3373A0E3"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30DAA358" w14:textId="77777777" w:rsidTr="000172E0">
        <w:trPr>
          <w:trHeight w:val="300"/>
          <w:jc w:val="center"/>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0F5B51C9"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12.10.2015</w:t>
            </w:r>
          </w:p>
        </w:tc>
        <w:tc>
          <w:tcPr>
            <w:tcW w:w="1180" w:type="dxa"/>
            <w:tcBorders>
              <w:top w:val="nil"/>
              <w:left w:val="nil"/>
              <w:bottom w:val="single" w:sz="4" w:space="0" w:color="auto"/>
              <w:right w:val="single" w:sz="4" w:space="0" w:color="auto"/>
            </w:tcBorders>
            <w:shd w:val="clear" w:color="auto" w:fill="auto"/>
            <w:noWrap/>
            <w:vAlign w:val="bottom"/>
            <w:hideMark/>
          </w:tcPr>
          <w:p w14:paraId="3D5D3382"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2</w:t>
            </w:r>
          </w:p>
        </w:tc>
        <w:tc>
          <w:tcPr>
            <w:tcW w:w="1660" w:type="dxa"/>
            <w:tcBorders>
              <w:top w:val="nil"/>
              <w:left w:val="nil"/>
              <w:bottom w:val="single" w:sz="4" w:space="0" w:color="auto"/>
              <w:right w:val="single" w:sz="4" w:space="0" w:color="auto"/>
            </w:tcBorders>
            <w:shd w:val="clear" w:color="auto" w:fill="auto"/>
            <w:noWrap/>
            <w:vAlign w:val="bottom"/>
            <w:hideMark/>
          </w:tcPr>
          <w:p w14:paraId="3B8DD180"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420" w:type="dxa"/>
            <w:tcBorders>
              <w:top w:val="nil"/>
              <w:left w:val="nil"/>
              <w:bottom w:val="single" w:sz="4" w:space="0" w:color="auto"/>
              <w:right w:val="single" w:sz="4" w:space="0" w:color="auto"/>
            </w:tcBorders>
            <w:shd w:val="clear" w:color="auto" w:fill="auto"/>
            <w:noWrap/>
            <w:vAlign w:val="bottom"/>
            <w:hideMark/>
          </w:tcPr>
          <w:p w14:paraId="4AAAFC15"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10 000</w:t>
            </w:r>
          </w:p>
        </w:tc>
        <w:tc>
          <w:tcPr>
            <w:tcW w:w="1300" w:type="dxa"/>
            <w:tcBorders>
              <w:top w:val="nil"/>
              <w:left w:val="nil"/>
              <w:bottom w:val="single" w:sz="4" w:space="0" w:color="auto"/>
              <w:right w:val="single" w:sz="4" w:space="0" w:color="auto"/>
            </w:tcBorders>
            <w:shd w:val="clear" w:color="auto" w:fill="auto"/>
            <w:noWrap/>
            <w:vAlign w:val="bottom"/>
            <w:hideMark/>
          </w:tcPr>
          <w:p w14:paraId="1C9590A4"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1,64</w:t>
            </w:r>
          </w:p>
        </w:tc>
      </w:tr>
      <w:tr w:rsidR="00DD27AA" w:rsidRPr="00DD27AA" w14:paraId="07784219" w14:textId="77777777" w:rsidTr="000172E0">
        <w:trPr>
          <w:trHeight w:val="300"/>
          <w:jc w:val="center"/>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4EB9308C"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13.10.2015</w:t>
            </w:r>
          </w:p>
        </w:tc>
        <w:tc>
          <w:tcPr>
            <w:tcW w:w="1180" w:type="dxa"/>
            <w:tcBorders>
              <w:top w:val="nil"/>
              <w:left w:val="nil"/>
              <w:bottom w:val="single" w:sz="4" w:space="0" w:color="auto"/>
              <w:right w:val="single" w:sz="4" w:space="0" w:color="auto"/>
            </w:tcBorders>
            <w:shd w:val="clear" w:color="auto" w:fill="auto"/>
            <w:noWrap/>
            <w:vAlign w:val="bottom"/>
            <w:hideMark/>
          </w:tcPr>
          <w:p w14:paraId="318852F0"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3</w:t>
            </w:r>
          </w:p>
        </w:tc>
        <w:tc>
          <w:tcPr>
            <w:tcW w:w="1660" w:type="dxa"/>
            <w:tcBorders>
              <w:top w:val="nil"/>
              <w:left w:val="nil"/>
              <w:bottom w:val="single" w:sz="4" w:space="0" w:color="auto"/>
              <w:right w:val="single" w:sz="4" w:space="0" w:color="auto"/>
            </w:tcBorders>
            <w:shd w:val="clear" w:color="auto" w:fill="auto"/>
            <w:noWrap/>
            <w:vAlign w:val="bottom"/>
            <w:hideMark/>
          </w:tcPr>
          <w:p w14:paraId="55E28020"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420" w:type="dxa"/>
            <w:tcBorders>
              <w:top w:val="nil"/>
              <w:left w:val="nil"/>
              <w:bottom w:val="single" w:sz="4" w:space="0" w:color="auto"/>
              <w:right w:val="single" w:sz="4" w:space="0" w:color="auto"/>
            </w:tcBorders>
            <w:shd w:val="clear" w:color="auto" w:fill="auto"/>
            <w:noWrap/>
            <w:vAlign w:val="bottom"/>
            <w:hideMark/>
          </w:tcPr>
          <w:p w14:paraId="6D5A3BA4"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9 000</w:t>
            </w:r>
          </w:p>
        </w:tc>
        <w:tc>
          <w:tcPr>
            <w:tcW w:w="1300" w:type="dxa"/>
            <w:tcBorders>
              <w:top w:val="nil"/>
              <w:left w:val="nil"/>
              <w:bottom w:val="single" w:sz="4" w:space="0" w:color="auto"/>
              <w:right w:val="single" w:sz="4" w:space="0" w:color="auto"/>
            </w:tcBorders>
            <w:shd w:val="clear" w:color="auto" w:fill="auto"/>
            <w:noWrap/>
            <w:vAlign w:val="bottom"/>
            <w:hideMark/>
          </w:tcPr>
          <w:p w14:paraId="39AEF19F"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1,48</w:t>
            </w:r>
          </w:p>
        </w:tc>
      </w:tr>
      <w:tr w:rsidR="00DD27AA" w:rsidRPr="00DD27AA" w14:paraId="544AF0BB" w14:textId="77777777" w:rsidTr="000172E0">
        <w:trPr>
          <w:trHeight w:val="300"/>
          <w:jc w:val="center"/>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2B8C6AB0"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14.10.2015</w:t>
            </w:r>
          </w:p>
        </w:tc>
        <w:tc>
          <w:tcPr>
            <w:tcW w:w="1180" w:type="dxa"/>
            <w:tcBorders>
              <w:top w:val="nil"/>
              <w:left w:val="nil"/>
              <w:bottom w:val="single" w:sz="4" w:space="0" w:color="auto"/>
              <w:right w:val="single" w:sz="4" w:space="0" w:color="auto"/>
            </w:tcBorders>
            <w:shd w:val="clear" w:color="auto" w:fill="auto"/>
            <w:noWrap/>
            <w:vAlign w:val="bottom"/>
            <w:hideMark/>
          </w:tcPr>
          <w:p w14:paraId="44E59EDB"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4</w:t>
            </w:r>
          </w:p>
        </w:tc>
        <w:tc>
          <w:tcPr>
            <w:tcW w:w="1660" w:type="dxa"/>
            <w:tcBorders>
              <w:top w:val="nil"/>
              <w:left w:val="nil"/>
              <w:bottom w:val="single" w:sz="4" w:space="0" w:color="auto"/>
              <w:right w:val="single" w:sz="4" w:space="0" w:color="auto"/>
            </w:tcBorders>
            <w:shd w:val="clear" w:color="auto" w:fill="auto"/>
            <w:noWrap/>
            <w:vAlign w:val="bottom"/>
            <w:hideMark/>
          </w:tcPr>
          <w:p w14:paraId="380C04E3"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420" w:type="dxa"/>
            <w:tcBorders>
              <w:top w:val="nil"/>
              <w:left w:val="nil"/>
              <w:bottom w:val="single" w:sz="4" w:space="0" w:color="auto"/>
              <w:right w:val="single" w:sz="4" w:space="0" w:color="auto"/>
            </w:tcBorders>
            <w:shd w:val="clear" w:color="auto" w:fill="auto"/>
            <w:noWrap/>
            <w:vAlign w:val="bottom"/>
            <w:hideMark/>
          </w:tcPr>
          <w:p w14:paraId="40243D53"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9 000</w:t>
            </w:r>
          </w:p>
        </w:tc>
        <w:tc>
          <w:tcPr>
            <w:tcW w:w="1300" w:type="dxa"/>
            <w:tcBorders>
              <w:top w:val="nil"/>
              <w:left w:val="nil"/>
              <w:bottom w:val="single" w:sz="4" w:space="0" w:color="auto"/>
              <w:right w:val="single" w:sz="4" w:space="0" w:color="auto"/>
            </w:tcBorders>
            <w:shd w:val="clear" w:color="auto" w:fill="auto"/>
            <w:noWrap/>
            <w:vAlign w:val="bottom"/>
            <w:hideMark/>
          </w:tcPr>
          <w:p w14:paraId="49517038"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1,48</w:t>
            </w:r>
          </w:p>
        </w:tc>
      </w:tr>
      <w:tr w:rsidR="00DD27AA" w:rsidRPr="00DD27AA" w14:paraId="53D9DFF5" w14:textId="77777777" w:rsidTr="000172E0">
        <w:trPr>
          <w:trHeight w:val="300"/>
          <w:jc w:val="center"/>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5A020E59"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15.10.2015</w:t>
            </w:r>
          </w:p>
        </w:tc>
        <w:tc>
          <w:tcPr>
            <w:tcW w:w="1180" w:type="dxa"/>
            <w:tcBorders>
              <w:top w:val="nil"/>
              <w:left w:val="nil"/>
              <w:bottom w:val="single" w:sz="4" w:space="0" w:color="auto"/>
              <w:right w:val="single" w:sz="4" w:space="0" w:color="auto"/>
            </w:tcBorders>
            <w:shd w:val="clear" w:color="auto" w:fill="auto"/>
            <w:noWrap/>
            <w:vAlign w:val="bottom"/>
            <w:hideMark/>
          </w:tcPr>
          <w:p w14:paraId="1BED5310"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5</w:t>
            </w:r>
          </w:p>
        </w:tc>
        <w:tc>
          <w:tcPr>
            <w:tcW w:w="1660" w:type="dxa"/>
            <w:tcBorders>
              <w:top w:val="nil"/>
              <w:left w:val="nil"/>
              <w:bottom w:val="single" w:sz="4" w:space="0" w:color="auto"/>
              <w:right w:val="single" w:sz="4" w:space="0" w:color="auto"/>
            </w:tcBorders>
            <w:shd w:val="clear" w:color="auto" w:fill="auto"/>
            <w:noWrap/>
            <w:vAlign w:val="bottom"/>
            <w:hideMark/>
          </w:tcPr>
          <w:p w14:paraId="7A984169"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420" w:type="dxa"/>
            <w:tcBorders>
              <w:top w:val="nil"/>
              <w:left w:val="nil"/>
              <w:bottom w:val="single" w:sz="4" w:space="0" w:color="auto"/>
              <w:right w:val="single" w:sz="4" w:space="0" w:color="auto"/>
            </w:tcBorders>
            <w:shd w:val="clear" w:color="auto" w:fill="auto"/>
            <w:noWrap/>
            <w:vAlign w:val="bottom"/>
            <w:hideMark/>
          </w:tcPr>
          <w:p w14:paraId="3E12469D"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9 000</w:t>
            </w:r>
          </w:p>
        </w:tc>
        <w:tc>
          <w:tcPr>
            <w:tcW w:w="1300" w:type="dxa"/>
            <w:tcBorders>
              <w:top w:val="nil"/>
              <w:left w:val="nil"/>
              <w:bottom w:val="single" w:sz="4" w:space="0" w:color="auto"/>
              <w:right w:val="single" w:sz="4" w:space="0" w:color="auto"/>
            </w:tcBorders>
            <w:shd w:val="clear" w:color="auto" w:fill="auto"/>
            <w:noWrap/>
            <w:vAlign w:val="bottom"/>
            <w:hideMark/>
          </w:tcPr>
          <w:p w14:paraId="5E2BDD69"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1,48</w:t>
            </w:r>
          </w:p>
        </w:tc>
      </w:tr>
      <w:tr w:rsidR="00DD27AA" w:rsidRPr="00DD27AA" w14:paraId="4A4050DD" w14:textId="77777777" w:rsidTr="000172E0">
        <w:trPr>
          <w:trHeight w:val="300"/>
          <w:jc w:val="center"/>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68719989"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16.10.2015</w:t>
            </w:r>
          </w:p>
        </w:tc>
        <w:tc>
          <w:tcPr>
            <w:tcW w:w="1180" w:type="dxa"/>
            <w:tcBorders>
              <w:top w:val="nil"/>
              <w:left w:val="nil"/>
              <w:bottom w:val="single" w:sz="4" w:space="0" w:color="auto"/>
              <w:right w:val="single" w:sz="4" w:space="0" w:color="auto"/>
            </w:tcBorders>
            <w:shd w:val="clear" w:color="auto" w:fill="auto"/>
            <w:noWrap/>
            <w:vAlign w:val="bottom"/>
            <w:hideMark/>
          </w:tcPr>
          <w:p w14:paraId="691C0D4F"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6</w:t>
            </w:r>
          </w:p>
        </w:tc>
        <w:tc>
          <w:tcPr>
            <w:tcW w:w="1660" w:type="dxa"/>
            <w:tcBorders>
              <w:top w:val="nil"/>
              <w:left w:val="nil"/>
              <w:bottom w:val="single" w:sz="4" w:space="0" w:color="auto"/>
              <w:right w:val="single" w:sz="4" w:space="0" w:color="auto"/>
            </w:tcBorders>
            <w:shd w:val="clear" w:color="auto" w:fill="auto"/>
            <w:noWrap/>
            <w:vAlign w:val="bottom"/>
            <w:hideMark/>
          </w:tcPr>
          <w:p w14:paraId="74378928"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420" w:type="dxa"/>
            <w:tcBorders>
              <w:top w:val="nil"/>
              <w:left w:val="nil"/>
              <w:bottom w:val="single" w:sz="4" w:space="0" w:color="auto"/>
              <w:right w:val="single" w:sz="4" w:space="0" w:color="auto"/>
            </w:tcBorders>
            <w:shd w:val="clear" w:color="auto" w:fill="auto"/>
            <w:noWrap/>
            <w:vAlign w:val="bottom"/>
            <w:hideMark/>
          </w:tcPr>
          <w:p w14:paraId="1195AE3B"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9 000</w:t>
            </w:r>
          </w:p>
        </w:tc>
        <w:tc>
          <w:tcPr>
            <w:tcW w:w="1300" w:type="dxa"/>
            <w:tcBorders>
              <w:top w:val="nil"/>
              <w:left w:val="nil"/>
              <w:bottom w:val="single" w:sz="4" w:space="0" w:color="auto"/>
              <w:right w:val="single" w:sz="4" w:space="0" w:color="auto"/>
            </w:tcBorders>
            <w:shd w:val="clear" w:color="auto" w:fill="auto"/>
            <w:noWrap/>
            <w:vAlign w:val="bottom"/>
            <w:hideMark/>
          </w:tcPr>
          <w:p w14:paraId="3649DA16"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1,48</w:t>
            </w:r>
          </w:p>
        </w:tc>
      </w:tr>
      <w:tr w:rsidR="00DD27AA" w:rsidRPr="00DD27AA" w14:paraId="5A97DDAE" w14:textId="77777777" w:rsidTr="000172E0">
        <w:trPr>
          <w:trHeight w:val="300"/>
          <w:jc w:val="center"/>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206B0415"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17.10.2015</w:t>
            </w:r>
          </w:p>
        </w:tc>
        <w:tc>
          <w:tcPr>
            <w:tcW w:w="1180" w:type="dxa"/>
            <w:tcBorders>
              <w:top w:val="nil"/>
              <w:left w:val="nil"/>
              <w:bottom w:val="single" w:sz="4" w:space="0" w:color="auto"/>
              <w:right w:val="single" w:sz="4" w:space="0" w:color="auto"/>
            </w:tcBorders>
            <w:shd w:val="clear" w:color="auto" w:fill="auto"/>
            <w:noWrap/>
            <w:vAlign w:val="bottom"/>
            <w:hideMark/>
          </w:tcPr>
          <w:p w14:paraId="44884C48"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7</w:t>
            </w:r>
          </w:p>
        </w:tc>
        <w:tc>
          <w:tcPr>
            <w:tcW w:w="1660" w:type="dxa"/>
            <w:tcBorders>
              <w:top w:val="nil"/>
              <w:left w:val="nil"/>
              <w:bottom w:val="single" w:sz="4" w:space="0" w:color="auto"/>
              <w:right w:val="single" w:sz="4" w:space="0" w:color="auto"/>
            </w:tcBorders>
            <w:shd w:val="clear" w:color="auto" w:fill="auto"/>
            <w:noWrap/>
            <w:vAlign w:val="bottom"/>
            <w:hideMark/>
          </w:tcPr>
          <w:p w14:paraId="3BE337E7"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420" w:type="dxa"/>
            <w:tcBorders>
              <w:top w:val="nil"/>
              <w:left w:val="nil"/>
              <w:bottom w:val="single" w:sz="4" w:space="0" w:color="auto"/>
              <w:right w:val="single" w:sz="4" w:space="0" w:color="auto"/>
            </w:tcBorders>
            <w:shd w:val="clear" w:color="auto" w:fill="auto"/>
            <w:noWrap/>
            <w:vAlign w:val="bottom"/>
            <w:hideMark/>
          </w:tcPr>
          <w:p w14:paraId="16E47947"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9 000</w:t>
            </w:r>
          </w:p>
        </w:tc>
        <w:tc>
          <w:tcPr>
            <w:tcW w:w="1300" w:type="dxa"/>
            <w:tcBorders>
              <w:top w:val="nil"/>
              <w:left w:val="nil"/>
              <w:bottom w:val="single" w:sz="4" w:space="0" w:color="auto"/>
              <w:right w:val="single" w:sz="4" w:space="0" w:color="auto"/>
            </w:tcBorders>
            <w:shd w:val="clear" w:color="auto" w:fill="auto"/>
            <w:noWrap/>
            <w:vAlign w:val="bottom"/>
            <w:hideMark/>
          </w:tcPr>
          <w:p w14:paraId="560D62E5"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1,48</w:t>
            </w:r>
          </w:p>
        </w:tc>
      </w:tr>
      <w:tr w:rsidR="00DD27AA" w:rsidRPr="00DD27AA" w14:paraId="3F8EB8D8" w14:textId="77777777" w:rsidTr="000172E0">
        <w:trPr>
          <w:trHeight w:val="300"/>
          <w:jc w:val="center"/>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0F204B08"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18.10.2015</w:t>
            </w:r>
          </w:p>
        </w:tc>
        <w:tc>
          <w:tcPr>
            <w:tcW w:w="1180" w:type="dxa"/>
            <w:tcBorders>
              <w:top w:val="nil"/>
              <w:left w:val="nil"/>
              <w:bottom w:val="single" w:sz="4" w:space="0" w:color="auto"/>
              <w:right w:val="single" w:sz="4" w:space="0" w:color="auto"/>
            </w:tcBorders>
            <w:shd w:val="clear" w:color="auto" w:fill="auto"/>
            <w:noWrap/>
            <w:vAlign w:val="bottom"/>
            <w:hideMark/>
          </w:tcPr>
          <w:p w14:paraId="64EB3E2E"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8</w:t>
            </w:r>
          </w:p>
        </w:tc>
        <w:tc>
          <w:tcPr>
            <w:tcW w:w="1660" w:type="dxa"/>
            <w:tcBorders>
              <w:top w:val="nil"/>
              <w:left w:val="nil"/>
              <w:bottom w:val="single" w:sz="4" w:space="0" w:color="auto"/>
              <w:right w:val="single" w:sz="4" w:space="0" w:color="auto"/>
            </w:tcBorders>
            <w:shd w:val="clear" w:color="auto" w:fill="auto"/>
            <w:noWrap/>
            <w:vAlign w:val="bottom"/>
            <w:hideMark/>
          </w:tcPr>
          <w:p w14:paraId="2FBD6778"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420" w:type="dxa"/>
            <w:tcBorders>
              <w:top w:val="nil"/>
              <w:left w:val="nil"/>
              <w:bottom w:val="single" w:sz="4" w:space="0" w:color="auto"/>
              <w:right w:val="single" w:sz="4" w:space="0" w:color="auto"/>
            </w:tcBorders>
            <w:shd w:val="clear" w:color="auto" w:fill="auto"/>
            <w:noWrap/>
            <w:vAlign w:val="bottom"/>
            <w:hideMark/>
          </w:tcPr>
          <w:p w14:paraId="10372AA2"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9 000</w:t>
            </w:r>
          </w:p>
        </w:tc>
        <w:tc>
          <w:tcPr>
            <w:tcW w:w="1300" w:type="dxa"/>
            <w:tcBorders>
              <w:top w:val="nil"/>
              <w:left w:val="nil"/>
              <w:bottom w:val="single" w:sz="4" w:space="0" w:color="auto"/>
              <w:right w:val="single" w:sz="4" w:space="0" w:color="auto"/>
            </w:tcBorders>
            <w:shd w:val="clear" w:color="auto" w:fill="auto"/>
            <w:noWrap/>
            <w:vAlign w:val="bottom"/>
            <w:hideMark/>
          </w:tcPr>
          <w:p w14:paraId="2F6B39A2"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1,48</w:t>
            </w:r>
          </w:p>
        </w:tc>
      </w:tr>
      <w:tr w:rsidR="00DD27AA" w:rsidRPr="00DD27AA" w14:paraId="6525BB10" w14:textId="77777777" w:rsidTr="000172E0">
        <w:trPr>
          <w:trHeight w:val="300"/>
          <w:jc w:val="center"/>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61560AC3"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19.10.2015</w:t>
            </w:r>
          </w:p>
        </w:tc>
        <w:tc>
          <w:tcPr>
            <w:tcW w:w="1180" w:type="dxa"/>
            <w:tcBorders>
              <w:top w:val="nil"/>
              <w:left w:val="nil"/>
              <w:bottom w:val="single" w:sz="4" w:space="0" w:color="auto"/>
              <w:right w:val="single" w:sz="4" w:space="0" w:color="auto"/>
            </w:tcBorders>
            <w:shd w:val="clear" w:color="auto" w:fill="auto"/>
            <w:noWrap/>
            <w:vAlign w:val="bottom"/>
            <w:hideMark/>
          </w:tcPr>
          <w:p w14:paraId="3CE7C1F1"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9</w:t>
            </w:r>
          </w:p>
        </w:tc>
        <w:tc>
          <w:tcPr>
            <w:tcW w:w="1660" w:type="dxa"/>
            <w:tcBorders>
              <w:top w:val="nil"/>
              <w:left w:val="nil"/>
              <w:bottom w:val="single" w:sz="4" w:space="0" w:color="auto"/>
              <w:right w:val="single" w:sz="4" w:space="0" w:color="auto"/>
            </w:tcBorders>
            <w:shd w:val="clear" w:color="auto" w:fill="auto"/>
            <w:noWrap/>
            <w:vAlign w:val="bottom"/>
            <w:hideMark/>
          </w:tcPr>
          <w:p w14:paraId="220811FF"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420" w:type="dxa"/>
            <w:tcBorders>
              <w:top w:val="nil"/>
              <w:left w:val="nil"/>
              <w:bottom w:val="single" w:sz="4" w:space="0" w:color="auto"/>
              <w:right w:val="single" w:sz="4" w:space="0" w:color="auto"/>
            </w:tcBorders>
            <w:shd w:val="clear" w:color="auto" w:fill="auto"/>
            <w:noWrap/>
            <w:vAlign w:val="bottom"/>
            <w:hideMark/>
          </w:tcPr>
          <w:p w14:paraId="2AA71624"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7 000</w:t>
            </w:r>
          </w:p>
        </w:tc>
        <w:tc>
          <w:tcPr>
            <w:tcW w:w="1300" w:type="dxa"/>
            <w:tcBorders>
              <w:top w:val="nil"/>
              <w:left w:val="nil"/>
              <w:bottom w:val="single" w:sz="4" w:space="0" w:color="auto"/>
              <w:right w:val="single" w:sz="4" w:space="0" w:color="auto"/>
            </w:tcBorders>
            <w:shd w:val="clear" w:color="auto" w:fill="auto"/>
            <w:noWrap/>
            <w:vAlign w:val="bottom"/>
            <w:hideMark/>
          </w:tcPr>
          <w:p w14:paraId="670926E3"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1,15</w:t>
            </w:r>
          </w:p>
        </w:tc>
      </w:tr>
      <w:tr w:rsidR="00DD27AA" w:rsidRPr="00DD27AA" w14:paraId="145166DC" w14:textId="77777777" w:rsidTr="000172E0">
        <w:trPr>
          <w:trHeight w:val="300"/>
          <w:jc w:val="center"/>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73864487"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20.10.2015</w:t>
            </w:r>
          </w:p>
        </w:tc>
        <w:tc>
          <w:tcPr>
            <w:tcW w:w="1180" w:type="dxa"/>
            <w:tcBorders>
              <w:top w:val="nil"/>
              <w:left w:val="nil"/>
              <w:bottom w:val="single" w:sz="4" w:space="0" w:color="auto"/>
              <w:right w:val="single" w:sz="4" w:space="0" w:color="auto"/>
            </w:tcBorders>
            <w:shd w:val="clear" w:color="auto" w:fill="auto"/>
            <w:noWrap/>
            <w:vAlign w:val="bottom"/>
            <w:hideMark/>
          </w:tcPr>
          <w:p w14:paraId="00FFE895"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10</w:t>
            </w:r>
          </w:p>
        </w:tc>
        <w:tc>
          <w:tcPr>
            <w:tcW w:w="1660" w:type="dxa"/>
            <w:tcBorders>
              <w:top w:val="nil"/>
              <w:left w:val="nil"/>
              <w:bottom w:val="single" w:sz="4" w:space="0" w:color="auto"/>
              <w:right w:val="single" w:sz="4" w:space="0" w:color="auto"/>
            </w:tcBorders>
            <w:shd w:val="clear" w:color="auto" w:fill="auto"/>
            <w:noWrap/>
            <w:vAlign w:val="bottom"/>
            <w:hideMark/>
          </w:tcPr>
          <w:p w14:paraId="748A4137"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420" w:type="dxa"/>
            <w:tcBorders>
              <w:top w:val="nil"/>
              <w:left w:val="nil"/>
              <w:bottom w:val="single" w:sz="4" w:space="0" w:color="auto"/>
              <w:right w:val="single" w:sz="4" w:space="0" w:color="auto"/>
            </w:tcBorders>
            <w:shd w:val="clear" w:color="auto" w:fill="auto"/>
            <w:noWrap/>
            <w:vAlign w:val="bottom"/>
            <w:hideMark/>
          </w:tcPr>
          <w:p w14:paraId="76F4D7CF"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7 000</w:t>
            </w:r>
          </w:p>
        </w:tc>
        <w:tc>
          <w:tcPr>
            <w:tcW w:w="1300" w:type="dxa"/>
            <w:tcBorders>
              <w:top w:val="nil"/>
              <w:left w:val="nil"/>
              <w:bottom w:val="single" w:sz="4" w:space="0" w:color="auto"/>
              <w:right w:val="single" w:sz="4" w:space="0" w:color="auto"/>
            </w:tcBorders>
            <w:shd w:val="clear" w:color="auto" w:fill="auto"/>
            <w:noWrap/>
            <w:vAlign w:val="bottom"/>
            <w:hideMark/>
          </w:tcPr>
          <w:p w14:paraId="2A081D1B"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1,15</w:t>
            </w:r>
          </w:p>
        </w:tc>
      </w:tr>
      <w:tr w:rsidR="00DD27AA" w:rsidRPr="00DD27AA" w14:paraId="15808645" w14:textId="77777777" w:rsidTr="000172E0">
        <w:trPr>
          <w:trHeight w:val="300"/>
          <w:jc w:val="center"/>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11E3B56E"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21.10.2015</w:t>
            </w:r>
          </w:p>
        </w:tc>
        <w:tc>
          <w:tcPr>
            <w:tcW w:w="1180" w:type="dxa"/>
            <w:tcBorders>
              <w:top w:val="nil"/>
              <w:left w:val="nil"/>
              <w:bottom w:val="single" w:sz="4" w:space="0" w:color="auto"/>
              <w:right w:val="single" w:sz="4" w:space="0" w:color="auto"/>
            </w:tcBorders>
            <w:shd w:val="clear" w:color="auto" w:fill="auto"/>
            <w:noWrap/>
            <w:vAlign w:val="bottom"/>
            <w:hideMark/>
          </w:tcPr>
          <w:p w14:paraId="67B3F694"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11</w:t>
            </w:r>
          </w:p>
        </w:tc>
        <w:tc>
          <w:tcPr>
            <w:tcW w:w="1660" w:type="dxa"/>
            <w:tcBorders>
              <w:top w:val="nil"/>
              <w:left w:val="nil"/>
              <w:bottom w:val="single" w:sz="4" w:space="0" w:color="auto"/>
              <w:right w:val="single" w:sz="4" w:space="0" w:color="auto"/>
            </w:tcBorders>
            <w:shd w:val="clear" w:color="auto" w:fill="auto"/>
            <w:noWrap/>
            <w:vAlign w:val="bottom"/>
            <w:hideMark/>
          </w:tcPr>
          <w:p w14:paraId="7E077FC0"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420" w:type="dxa"/>
            <w:tcBorders>
              <w:top w:val="nil"/>
              <w:left w:val="nil"/>
              <w:bottom w:val="single" w:sz="4" w:space="0" w:color="auto"/>
              <w:right w:val="single" w:sz="4" w:space="0" w:color="auto"/>
            </w:tcBorders>
            <w:shd w:val="clear" w:color="auto" w:fill="auto"/>
            <w:noWrap/>
            <w:vAlign w:val="bottom"/>
            <w:hideMark/>
          </w:tcPr>
          <w:p w14:paraId="00BCEFDA"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4 000</w:t>
            </w:r>
          </w:p>
        </w:tc>
        <w:tc>
          <w:tcPr>
            <w:tcW w:w="1300" w:type="dxa"/>
            <w:tcBorders>
              <w:top w:val="nil"/>
              <w:left w:val="nil"/>
              <w:bottom w:val="single" w:sz="4" w:space="0" w:color="auto"/>
              <w:right w:val="single" w:sz="4" w:space="0" w:color="auto"/>
            </w:tcBorders>
            <w:shd w:val="clear" w:color="auto" w:fill="auto"/>
            <w:noWrap/>
            <w:vAlign w:val="bottom"/>
            <w:hideMark/>
          </w:tcPr>
          <w:p w14:paraId="6B4A1E7D"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0,66</w:t>
            </w:r>
          </w:p>
        </w:tc>
      </w:tr>
      <w:tr w:rsidR="00DD27AA" w:rsidRPr="00DD27AA" w14:paraId="72D007F0" w14:textId="77777777" w:rsidTr="000172E0">
        <w:trPr>
          <w:trHeight w:val="300"/>
          <w:jc w:val="center"/>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7EABB072"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22.10.2015</w:t>
            </w:r>
          </w:p>
        </w:tc>
        <w:tc>
          <w:tcPr>
            <w:tcW w:w="1180" w:type="dxa"/>
            <w:tcBorders>
              <w:top w:val="nil"/>
              <w:left w:val="nil"/>
              <w:bottom w:val="single" w:sz="4" w:space="0" w:color="auto"/>
              <w:right w:val="single" w:sz="4" w:space="0" w:color="auto"/>
            </w:tcBorders>
            <w:shd w:val="clear" w:color="auto" w:fill="auto"/>
            <w:noWrap/>
            <w:vAlign w:val="bottom"/>
            <w:hideMark/>
          </w:tcPr>
          <w:p w14:paraId="1B9D0C23"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12</w:t>
            </w:r>
          </w:p>
        </w:tc>
        <w:tc>
          <w:tcPr>
            <w:tcW w:w="1660" w:type="dxa"/>
            <w:tcBorders>
              <w:top w:val="nil"/>
              <w:left w:val="nil"/>
              <w:bottom w:val="single" w:sz="4" w:space="0" w:color="auto"/>
              <w:right w:val="single" w:sz="4" w:space="0" w:color="auto"/>
            </w:tcBorders>
            <w:shd w:val="clear" w:color="auto" w:fill="auto"/>
            <w:noWrap/>
            <w:vAlign w:val="bottom"/>
            <w:hideMark/>
          </w:tcPr>
          <w:p w14:paraId="72E764F7"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420" w:type="dxa"/>
            <w:tcBorders>
              <w:top w:val="nil"/>
              <w:left w:val="nil"/>
              <w:bottom w:val="single" w:sz="4" w:space="0" w:color="auto"/>
              <w:right w:val="single" w:sz="4" w:space="0" w:color="auto"/>
            </w:tcBorders>
            <w:shd w:val="clear" w:color="auto" w:fill="auto"/>
            <w:noWrap/>
            <w:vAlign w:val="bottom"/>
            <w:hideMark/>
          </w:tcPr>
          <w:p w14:paraId="32195829"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3 000</w:t>
            </w:r>
          </w:p>
        </w:tc>
        <w:tc>
          <w:tcPr>
            <w:tcW w:w="1300" w:type="dxa"/>
            <w:tcBorders>
              <w:top w:val="nil"/>
              <w:left w:val="nil"/>
              <w:bottom w:val="single" w:sz="4" w:space="0" w:color="auto"/>
              <w:right w:val="single" w:sz="4" w:space="0" w:color="auto"/>
            </w:tcBorders>
            <w:shd w:val="clear" w:color="auto" w:fill="auto"/>
            <w:noWrap/>
            <w:vAlign w:val="bottom"/>
            <w:hideMark/>
          </w:tcPr>
          <w:p w14:paraId="1157DD43"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0,49</w:t>
            </w:r>
          </w:p>
        </w:tc>
      </w:tr>
      <w:tr w:rsidR="00DD27AA" w:rsidRPr="00DD27AA" w14:paraId="3B1A9C58" w14:textId="77777777" w:rsidTr="000172E0">
        <w:trPr>
          <w:trHeight w:val="300"/>
          <w:jc w:val="center"/>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31CD6FA9"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23.10.2015</w:t>
            </w:r>
          </w:p>
        </w:tc>
        <w:tc>
          <w:tcPr>
            <w:tcW w:w="1180" w:type="dxa"/>
            <w:tcBorders>
              <w:top w:val="nil"/>
              <w:left w:val="nil"/>
              <w:bottom w:val="single" w:sz="4" w:space="0" w:color="auto"/>
              <w:right w:val="single" w:sz="4" w:space="0" w:color="auto"/>
            </w:tcBorders>
            <w:shd w:val="clear" w:color="auto" w:fill="auto"/>
            <w:noWrap/>
            <w:vAlign w:val="bottom"/>
            <w:hideMark/>
          </w:tcPr>
          <w:p w14:paraId="31416868"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13</w:t>
            </w:r>
          </w:p>
        </w:tc>
        <w:tc>
          <w:tcPr>
            <w:tcW w:w="1660" w:type="dxa"/>
            <w:tcBorders>
              <w:top w:val="nil"/>
              <w:left w:val="nil"/>
              <w:bottom w:val="single" w:sz="4" w:space="0" w:color="auto"/>
              <w:right w:val="single" w:sz="4" w:space="0" w:color="auto"/>
            </w:tcBorders>
            <w:shd w:val="clear" w:color="auto" w:fill="auto"/>
            <w:noWrap/>
            <w:vAlign w:val="bottom"/>
            <w:hideMark/>
          </w:tcPr>
          <w:p w14:paraId="354F3898"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420" w:type="dxa"/>
            <w:tcBorders>
              <w:top w:val="nil"/>
              <w:left w:val="nil"/>
              <w:bottom w:val="single" w:sz="4" w:space="0" w:color="auto"/>
              <w:right w:val="single" w:sz="4" w:space="0" w:color="auto"/>
            </w:tcBorders>
            <w:shd w:val="clear" w:color="auto" w:fill="auto"/>
            <w:noWrap/>
            <w:vAlign w:val="bottom"/>
            <w:hideMark/>
          </w:tcPr>
          <w:p w14:paraId="3B3AFEC1"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2 000</w:t>
            </w:r>
          </w:p>
        </w:tc>
        <w:tc>
          <w:tcPr>
            <w:tcW w:w="1300" w:type="dxa"/>
            <w:tcBorders>
              <w:top w:val="nil"/>
              <w:left w:val="nil"/>
              <w:bottom w:val="single" w:sz="4" w:space="0" w:color="auto"/>
              <w:right w:val="single" w:sz="4" w:space="0" w:color="auto"/>
            </w:tcBorders>
            <w:shd w:val="clear" w:color="auto" w:fill="auto"/>
            <w:noWrap/>
            <w:vAlign w:val="bottom"/>
            <w:hideMark/>
          </w:tcPr>
          <w:p w14:paraId="614BFC4A"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0,33</w:t>
            </w:r>
          </w:p>
        </w:tc>
      </w:tr>
      <w:tr w:rsidR="00DD27AA" w:rsidRPr="00DD27AA" w14:paraId="1311477F" w14:textId="77777777" w:rsidTr="000172E0">
        <w:trPr>
          <w:trHeight w:val="300"/>
          <w:jc w:val="center"/>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14:paraId="06ECA04F"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24.10.2015</w:t>
            </w:r>
          </w:p>
        </w:tc>
        <w:tc>
          <w:tcPr>
            <w:tcW w:w="1180" w:type="dxa"/>
            <w:tcBorders>
              <w:top w:val="nil"/>
              <w:left w:val="nil"/>
              <w:bottom w:val="single" w:sz="4" w:space="0" w:color="auto"/>
              <w:right w:val="single" w:sz="4" w:space="0" w:color="auto"/>
            </w:tcBorders>
            <w:shd w:val="clear" w:color="auto" w:fill="auto"/>
            <w:noWrap/>
            <w:vAlign w:val="bottom"/>
            <w:hideMark/>
          </w:tcPr>
          <w:p w14:paraId="3ECE9CFD"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14</w:t>
            </w:r>
          </w:p>
        </w:tc>
        <w:tc>
          <w:tcPr>
            <w:tcW w:w="1660" w:type="dxa"/>
            <w:tcBorders>
              <w:top w:val="nil"/>
              <w:left w:val="nil"/>
              <w:bottom w:val="single" w:sz="4" w:space="0" w:color="auto"/>
              <w:right w:val="single" w:sz="4" w:space="0" w:color="auto"/>
            </w:tcBorders>
            <w:shd w:val="clear" w:color="auto" w:fill="auto"/>
            <w:noWrap/>
            <w:vAlign w:val="bottom"/>
            <w:hideMark/>
          </w:tcPr>
          <w:p w14:paraId="176968C9"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0,000164384</w:t>
            </w:r>
          </w:p>
        </w:tc>
        <w:tc>
          <w:tcPr>
            <w:tcW w:w="1420" w:type="dxa"/>
            <w:tcBorders>
              <w:top w:val="nil"/>
              <w:left w:val="nil"/>
              <w:bottom w:val="single" w:sz="4" w:space="0" w:color="auto"/>
              <w:right w:val="single" w:sz="4" w:space="0" w:color="auto"/>
            </w:tcBorders>
            <w:shd w:val="clear" w:color="auto" w:fill="auto"/>
            <w:noWrap/>
            <w:vAlign w:val="bottom"/>
            <w:hideMark/>
          </w:tcPr>
          <w:p w14:paraId="41E59673"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1 000</w:t>
            </w:r>
          </w:p>
        </w:tc>
        <w:tc>
          <w:tcPr>
            <w:tcW w:w="1300" w:type="dxa"/>
            <w:tcBorders>
              <w:top w:val="nil"/>
              <w:left w:val="nil"/>
              <w:bottom w:val="single" w:sz="4" w:space="0" w:color="auto"/>
              <w:right w:val="single" w:sz="4" w:space="0" w:color="auto"/>
            </w:tcBorders>
            <w:shd w:val="clear" w:color="auto" w:fill="auto"/>
            <w:noWrap/>
            <w:vAlign w:val="bottom"/>
            <w:hideMark/>
          </w:tcPr>
          <w:p w14:paraId="1FC992CB" w14:textId="77777777" w:rsidR="00DD27AA" w:rsidRPr="00DD27AA" w:rsidRDefault="00DD27AA" w:rsidP="00DD27AA">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0,16</w:t>
            </w:r>
          </w:p>
        </w:tc>
      </w:tr>
      <w:tr w:rsidR="00DD27AA" w:rsidRPr="00DD27AA" w14:paraId="782123A1" w14:textId="77777777" w:rsidTr="000172E0">
        <w:trPr>
          <w:trHeight w:val="300"/>
          <w:jc w:val="center"/>
        </w:trPr>
        <w:tc>
          <w:tcPr>
            <w:tcW w:w="572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14:paraId="18F08D22" w14:textId="77777777" w:rsidR="00DD27AA" w:rsidRPr="00DD27AA" w:rsidRDefault="00DD27AA" w:rsidP="00DD27AA">
            <w:pPr>
              <w:spacing w:after="0" w:line="240" w:lineRule="auto"/>
              <w:jc w:val="right"/>
              <w:rPr>
                <w:rFonts w:ascii="Times New Roman" w:eastAsia="Times New Roman" w:hAnsi="Times New Roman" w:cs="Times New Roman"/>
                <w:b/>
                <w:bCs/>
                <w:color w:val="000000"/>
                <w:lang w:eastAsia="lv-LV"/>
              </w:rPr>
            </w:pPr>
            <w:r w:rsidRPr="00DD27AA">
              <w:rPr>
                <w:rFonts w:ascii="Times New Roman" w:eastAsia="Times New Roman" w:hAnsi="Times New Roman" w:cs="Times New Roman"/>
                <w:b/>
                <w:bCs/>
                <w:color w:val="000000"/>
                <w:lang w:eastAsia="lv-LV"/>
              </w:rPr>
              <w:t>Nokavējuma nauda kopā par visu periodu, EUR</w:t>
            </w:r>
          </w:p>
        </w:tc>
        <w:tc>
          <w:tcPr>
            <w:tcW w:w="1300" w:type="dxa"/>
            <w:tcBorders>
              <w:top w:val="nil"/>
              <w:left w:val="nil"/>
              <w:bottom w:val="single" w:sz="4" w:space="0" w:color="auto"/>
              <w:right w:val="single" w:sz="4" w:space="0" w:color="auto"/>
            </w:tcBorders>
            <w:shd w:val="clear" w:color="auto" w:fill="auto"/>
            <w:noWrap/>
            <w:vAlign w:val="bottom"/>
            <w:hideMark/>
          </w:tcPr>
          <w:p w14:paraId="5F631B74" w14:textId="77777777" w:rsidR="00DD27AA" w:rsidRPr="00DD27AA" w:rsidRDefault="00DD27AA" w:rsidP="00B16B11">
            <w:pPr>
              <w:spacing w:after="0" w:line="240" w:lineRule="auto"/>
              <w:jc w:val="right"/>
              <w:rPr>
                <w:rFonts w:ascii="Times New Roman" w:eastAsia="Times New Roman" w:hAnsi="Times New Roman" w:cs="Times New Roman"/>
                <w:color w:val="000000"/>
                <w:lang w:eastAsia="lv-LV"/>
              </w:rPr>
            </w:pPr>
            <w:r w:rsidRPr="00DD27AA">
              <w:rPr>
                <w:rFonts w:ascii="Times New Roman" w:eastAsia="Times New Roman" w:hAnsi="Times New Roman" w:cs="Times New Roman"/>
                <w:color w:val="000000"/>
                <w:lang w:eastAsia="lv-LV"/>
              </w:rPr>
              <w:t>16,1</w:t>
            </w:r>
            <w:r w:rsidR="00B16B11">
              <w:rPr>
                <w:rFonts w:ascii="Times New Roman" w:eastAsia="Times New Roman" w:hAnsi="Times New Roman" w:cs="Times New Roman"/>
                <w:color w:val="000000"/>
                <w:lang w:eastAsia="lv-LV"/>
              </w:rPr>
              <w:t>0</w:t>
            </w:r>
          </w:p>
        </w:tc>
      </w:tr>
    </w:tbl>
    <w:p w14:paraId="2A60C64F" w14:textId="77777777" w:rsidR="00DC3C87" w:rsidRDefault="00DC3C87" w:rsidP="00E550CB">
      <w:pPr>
        <w:pStyle w:val="ListParagraph"/>
        <w:tabs>
          <w:tab w:val="left" w:pos="567"/>
          <w:tab w:val="left" w:pos="993"/>
          <w:tab w:val="left" w:pos="1276"/>
          <w:tab w:val="left" w:pos="1418"/>
        </w:tabs>
        <w:spacing w:after="0" w:line="240" w:lineRule="auto"/>
        <w:ind w:left="0"/>
        <w:jc w:val="both"/>
        <w:rPr>
          <w:rFonts w:ascii="Times New Roman" w:hAnsi="Times New Roman" w:cs="Times New Roman"/>
          <w:sz w:val="24"/>
          <w:szCs w:val="24"/>
        </w:rPr>
      </w:pPr>
    </w:p>
    <w:p w14:paraId="5DA4910D" w14:textId="65D8022A" w:rsidR="00592E6C" w:rsidRDefault="00592E6C" w:rsidP="00D61BEB">
      <w:pPr>
        <w:pStyle w:val="ListParagraph"/>
        <w:numPr>
          <w:ilvl w:val="0"/>
          <w:numId w:val="3"/>
        </w:numPr>
        <w:spacing w:after="0" w:line="240" w:lineRule="auto"/>
        <w:ind w:left="567" w:hanging="425"/>
        <w:jc w:val="both"/>
        <w:rPr>
          <w:rFonts w:ascii="Times New Roman" w:hAnsi="Times New Roman" w:cs="Times New Roman"/>
          <w:sz w:val="24"/>
          <w:szCs w:val="24"/>
        </w:rPr>
      </w:pPr>
      <w:r w:rsidRPr="00D476F9">
        <w:rPr>
          <w:rFonts w:ascii="Times New Roman" w:hAnsi="Times New Roman" w:cs="Times New Roman"/>
          <w:sz w:val="24"/>
          <w:szCs w:val="24"/>
        </w:rPr>
        <w:t>FS jāinformē SI par nespēju atmaksāt neatbilstoši veiktos izdevumus</w:t>
      </w:r>
      <w:r w:rsidR="00DE7DFD" w:rsidRPr="00D476F9">
        <w:rPr>
          <w:rFonts w:ascii="Times New Roman" w:hAnsi="Times New Roman" w:cs="Times New Roman"/>
          <w:sz w:val="24"/>
          <w:szCs w:val="24"/>
        </w:rPr>
        <w:t xml:space="preserve"> </w:t>
      </w:r>
      <w:r w:rsidRPr="00D476F9">
        <w:rPr>
          <w:rFonts w:ascii="Times New Roman" w:hAnsi="Times New Roman" w:cs="Times New Roman"/>
          <w:sz w:val="24"/>
          <w:szCs w:val="24"/>
        </w:rPr>
        <w:t>ne</w:t>
      </w:r>
      <w:r w:rsidR="00DE7DFD" w:rsidRPr="00D476F9">
        <w:rPr>
          <w:rFonts w:ascii="Times New Roman" w:hAnsi="Times New Roman" w:cs="Times New Roman"/>
          <w:sz w:val="24"/>
          <w:szCs w:val="24"/>
        </w:rPr>
        <w:t xml:space="preserve"> </w:t>
      </w:r>
      <w:r w:rsidRPr="00D476F9">
        <w:rPr>
          <w:rFonts w:ascii="Times New Roman" w:hAnsi="Times New Roman" w:cs="Times New Roman"/>
          <w:sz w:val="24"/>
          <w:szCs w:val="24"/>
        </w:rPr>
        <w:t xml:space="preserve">vēlāk kā 10 (desmit) darbdienas pirms lēmumā noteiktā termiņa beigām. Par naudas līdzekļu atmaksas grafiku </w:t>
      </w:r>
      <w:r w:rsidRPr="00D476F9">
        <w:rPr>
          <w:rFonts w:ascii="Times New Roman" w:hAnsi="Times New Roman" w:cs="Times New Roman"/>
          <w:sz w:val="24"/>
          <w:szCs w:val="24"/>
        </w:rPr>
        <w:lastRenderedPageBreak/>
        <w:t xml:space="preserve">jāvienojas </w:t>
      </w:r>
      <w:r w:rsidR="003267F5">
        <w:rPr>
          <w:rFonts w:ascii="Times New Roman" w:hAnsi="Times New Roman" w:cs="Times New Roman"/>
          <w:sz w:val="24"/>
          <w:szCs w:val="24"/>
        </w:rPr>
        <w:t>10 (</w:t>
      </w:r>
      <w:r w:rsidRPr="00D476F9">
        <w:rPr>
          <w:rFonts w:ascii="Times New Roman" w:hAnsi="Times New Roman" w:cs="Times New Roman"/>
          <w:sz w:val="24"/>
          <w:szCs w:val="24"/>
        </w:rPr>
        <w:t>desmit</w:t>
      </w:r>
      <w:r w:rsidR="003267F5">
        <w:rPr>
          <w:rFonts w:ascii="Times New Roman" w:hAnsi="Times New Roman" w:cs="Times New Roman"/>
          <w:sz w:val="24"/>
          <w:szCs w:val="24"/>
        </w:rPr>
        <w:t>)</w:t>
      </w:r>
      <w:r w:rsidRPr="00D476F9">
        <w:rPr>
          <w:rFonts w:ascii="Times New Roman" w:hAnsi="Times New Roman" w:cs="Times New Roman"/>
          <w:sz w:val="24"/>
          <w:szCs w:val="24"/>
        </w:rPr>
        <w:t xml:space="preserve"> darbdienu laikā.</w:t>
      </w:r>
      <w:r w:rsidR="009E4E1E" w:rsidRPr="009E4E1E">
        <w:t xml:space="preserve"> </w:t>
      </w:r>
      <w:r w:rsidR="009E4E1E" w:rsidRPr="009E4E1E">
        <w:rPr>
          <w:rFonts w:ascii="Times New Roman" w:hAnsi="Times New Roman" w:cs="Times New Roman"/>
          <w:sz w:val="24"/>
          <w:szCs w:val="24"/>
        </w:rPr>
        <w:t>Atmaksas grafikam būtu jābūt samērīgam ar atmaksājamo summu, kā arī projekta un plānošanas perioda ieviešanas gaitu.</w:t>
      </w:r>
    </w:p>
    <w:p w14:paraId="2786A9EC" w14:textId="77777777" w:rsidR="00BA2A94" w:rsidRPr="00D476F9" w:rsidRDefault="00BA2A94" w:rsidP="00D61BEB">
      <w:pPr>
        <w:pStyle w:val="ListParagraph"/>
        <w:spacing w:after="0" w:line="240" w:lineRule="auto"/>
        <w:ind w:left="567" w:hanging="425"/>
        <w:jc w:val="both"/>
        <w:rPr>
          <w:rFonts w:ascii="Times New Roman" w:hAnsi="Times New Roman" w:cs="Times New Roman"/>
          <w:sz w:val="24"/>
          <w:szCs w:val="24"/>
        </w:rPr>
      </w:pPr>
    </w:p>
    <w:p w14:paraId="0D5D7D16" w14:textId="05D097D1" w:rsidR="004F6B3E" w:rsidRPr="00D476F9" w:rsidRDefault="00592E6C" w:rsidP="00D61BEB">
      <w:pPr>
        <w:pStyle w:val="ListParagraph"/>
        <w:numPr>
          <w:ilvl w:val="0"/>
          <w:numId w:val="3"/>
        </w:numPr>
        <w:spacing w:after="0" w:line="240" w:lineRule="auto"/>
        <w:ind w:left="567" w:hanging="425"/>
        <w:jc w:val="both"/>
        <w:rPr>
          <w:rFonts w:ascii="Times New Roman" w:hAnsi="Times New Roman" w:cs="Times New Roman"/>
          <w:sz w:val="24"/>
          <w:szCs w:val="24"/>
        </w:rPr>
      </w:pPr>
      <w:r w:rsidRPr="00D476F9">
        <w:rPr>
          <w:rFonts w:ascii="Times New Roman" w:hAnsi="Times New Roman" w:cs="Times New Roman"/>
          <w:sz w:val="24"/>
          <w:szCs w:val="24"/>
        </w:rPr>
        <w:t>SI nokavējuma naudu nepiemēro par laika posmu, kad tiek saskaņots neatbilstoši veikto izdevumu atmaksāšanas grafiks</w:t>
      </w:r>
      <w:r w:rsidR="002B6F66" w:rsidRPr="002B6F66">
        <w:t xml:space="preserve"> </w:t>
      </w:r>
      <w:r w:rsidR="002B6F66" w:rsidRPr="002B6F66">
        <w:rPr>
          <w:rFonts w:ascii="Times New Roman" w:hAnsi="Times New Roman" w:cs="Times New Roman"/>
          <w:sz w:val="24"/>
          <w:szCs w:val="24"/>
        </w:rPr>
        <w:t>atbilstoši MK noteikumos par neatbilstībām paredzētajam termiņam</w:t>
      </w:r>
      <w:r w:rsidR="002B6F66">
        <w:rPr>
          <w:rStyle w:val="FootnoteReference"/>
          <w:rFonts w:ascii="Times New Roman" w:hAnsi="Times New Roman" w:cs="Times New Roman"/>
          <w:sz w:val="24"/>
          <w:szCs w:val="24"/>
        </w:rPr>
        <w:footnoteReference w:id="46"/>
      </w:r>
      <w:r w:rsidRPr="00D476F9">
        <w:rPr>
          <w:rFonts w:ascii="Times New Roman" w:hAnsi="Times New Roman" w:cs="Times New Roman"/>
          <w:sz w:val="24"/>
          <w:szCs w:val="24"/>
        </w:rPr>
        <w:t xml:space="preserve">. </w:t>
      </w:r>
    </w:p>
    <w:p w14:paraId="569474E8" w14:textId="77777777" w:rsidR="0027469B" w:rsidRDefault="0027469B" w:rsidP="00592E6C">
      <w:pPr>
        <w:tabs>
          <w:tab w:val="left" w:pos="567"/>
          <w:tab w:val="center" w:leader="dot" w:pos="9072"/>
        </w:tabs>
        <w:spacing w:after="0" w:line="240" w:lineRule="auto"/>
        <w:jc w:val="both"/>
        <w:rPr>
          <w:rFonts w:ascii="Times New Roman" w:eastAsia="Times New Roman" w:hAnsi="Times New Roman" w:cs="Times New Roman"/>
          <w:i/>
          <w:sz w:val="24"/>
          <w:szCs w:val="24"/>
        </w:rPr>
      </w:pPr>
    </w:p>
    <w:p w14:paraId="1855BFCD" w14:textId="77777777" w:rsidR="00592E6C" w:rsidRPr="00DE7DFD" w:rsidRDefault="00DE7DFD" w:rsidP="00592E6C">
      <w:pPr>
        <w:tabs>
          <w:tab w:val="left" w:pos="567"/>
          <w:tab w:val="center" w:leader="dot" w:pos="9072"/>
        </w:tabs>
        <w:spacing w:after="0" w:line="240" w:lineRule="auto"/>
        <w:jc w:val="both"/>
        <w:rPr>
          <w:rFonts w:ascii="Times New Roman" w:eastAsia="Times New Roman" w:hAnsi="Times New Roman" w:cs="Times New Roman"/>
          <w:i/>
          <w:sz w:val="24"/>
          <w:szCs w:val="24"/>
        </w:rPr>
      </w:pPr>
      <w:r w:rsidRPr="00DE7DFD">
        <w:rPr>
          <w:rFonts w:ascii="Times New Roman" w:eastAsia="Times New Roman" w:hAnsi="Times New Roman" w:cs="Times New Roman"/>
          <w:i/>
          <w:sz w:val="24"/>
          <w:szCs w:val="24"/>
        </w:rPr>
        <w:t>Piemērs:</w:t>
      </w:r>
    </w:p>
    <w:p w14:paraId="2CABD4F2" w14:textId="77777777" w:rsidR="00DE7DFD" w:rsidRPr="00592E6C" w:rsidRDefault="00DE7DFD" w:rsidP="00592E6C">
      <w:pPr>
        <w:tabs>
          <w:tab w:val="left" w:pos="567"/>
          <w:tab w:val="center" w:leader="dot" w:pos="9072"/>
        </w:tabs>
        <w:spacing w:after="0" w:line="240" w:lineRule="auto"/>
        <w:jc w:val="both"/>
        <w:rPr>
          <w:rFonts w:ascii="Times New Roman" w:eastAsia="Times New Roman" w:hAnsi="Times New Roman" w:cs="Times New Roman"/>
          <w:sz w:val="24"/>
          <w:szCs w:val="24"/>
        </w:rPr>
      </w:pPr>
    </w:p>
    <w:tbl>
      <w:tblPr>
        <w:tblW w:w="10175" w:type="dxa"/>
        <w:jc w:val="center"/>
        <w:tblLayout w:type="fixed"/>
        <w:tblLook w:val="04A0" w:firstRow="1" w:lastRow="0" w:firstColumn="1" w:lastColumn="0" w:noHBand="0" w:noVBand="1"/>
      </w:tblPr>
      <w:tblGrid>
        <w:gridCol w:w="1277"/>
        <w:gridCol w:w="1166"/>
        <w:gridCol w:w="1221"/>
        <w:gridCol w:w="873"/>
        <w:gridCol w:w="1276"/>
        <w:gridCol w:w="992"/>
        <w:gridCol w:w="1469"/>
        <w:gridCol w:w="1086"/>
        <w:gridCol w:w="815"/>
      </w:tblGrid>
      <w:tr w:rsidR="00F06F0E" w:rsidRPr="00F06F0E" w14:paraId="5CD187EB" w14:textId="77777777" w:rsidTr="000172E0">
        <w:trPr>
          <w:trHeight w:val="641"/>
          <w:jc w:val="center"/>
        </w:trPr>
        <w:tc>
          <w:tcPr>
            <w:tcW w:w="10175"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14:paraId="5715079A" w14:textId="77777777" w:rsidR="00F06F0E" w:rsidRPr="00F06F0E" w:rsidRDefault="00F06F0E" w:rsidP="00F06F0E">
            <w:pPr>
              <w:spacing w:after="0" w:line="240" w:lineRule="auto"/>
              <w:rPr>
                <w:rFonts w:ascii="Times New Roman" w:eastAsia="Times New Roman" w:hAnsi="Times New Roman" w:cs="Times New Roman"/>
                <w:color w:val="000000"/>
                <w:lang w:eastAsia="lv-LV"/>
              </w:rPr>
            </w:pPr>
            <w:r w:rsidRPr="00F06F0E">
              <w:rPr>
                <w:rFonts w:ascii="Times New Roman" w:eastAsia="Times New Roman" w:hAnsi="Times New Roman" w:cs="Times New Roman"/>
                <w:b/>
                <w:bCs/>
                <w:color w:val="000000"/>
                <w:lang w:eastAsia="lv-LV"/>
              </w:rPr>
              <w:t xml:space="preserve">Variants C </w:t>
            </w:r>
            <w:r w:rsidRPr="00F06F0E">
              <w:rPr>
                <w:rFonts w:ascii="Times New Roman" w:eastAsia="Times New Roman" w:hAnsi="Times New Roman" w:cs="Times New Roman"/>
                <w:color w:val="000000"/>
                <w:lang w:eastAsia="lv-LV"/>
              </w:rPr>
              <w:t>- Nokavējuma naudas aprēķins, ja atmaksa netiek veikta ievērojot saskaņoto atmaksas grafiku</w:t>
            </w:r>
          </w:p>
        </w:tc>
      </w:tr>
      <w:tr w:rsidR="00F06F0E" w:rsidRPr="00F06F0E" w14:paraId="5F382877" w14:textId="77777777" w:rsidTr="000172E0">
        <w:trPr>
          <w:trHeight w:val="1193"/>
          <w:jc w:val="center"/>
        </w:trPr>
        <w:tc>
          <w:tcPr>
            <w:tcW w:w="1277" w:type="dxa"/>
            <w:tcBorders>
              <w:top w:val="nil"/>
              <w:left w:val="single" w:sz="4" w:space="0" w:color="auto"/>
              <w:bottom w:val="single" w:sz="4" w:space="0" w:color="auto"/>
              <w:right w:val="single" w:sz="4" w:space="0" w:color="auto"/>
            </w:tcBorders>
            <w:shd w:val="clear" w:color="auto" w:fill="auto"/>
            <w:vAlign w:val="bottom"/>
            <w:hideMark/>
          </w:tcPr>
          <w:p w14:paraId="6D582E91" w14:textId="77777777" w:rsidR="00F06F0E" w:rsidRPr="00F06F0E" w:rsidRDefault="00F06F0E" w:rsidP="00F06F0E">
            <w:pPr>
              <w:spacing w:after="0" w:line="240" w:lineRule="auto"/>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 xml:space="preserve">Atmaksas grafiks </w:t>
            </w:r>
          </w:p>
        </w:tc>
        <w:tc>
          <w:tcPr>
            <w:tcW w:w="1166" w:type="dxa"/>
            <w:tcBorders>
              <w:top w:val="nil"/>
              <w:left w:val="nil"/>
              <w:bottom w:val="single" w:sz="4" w:space="0" w:color="auto"/>
              <w:right w:val="single" w:sz="4" w:space="0" w:color="auto"/>
            </w:tcBorders>
            <w:shd w:val="clear" w:color="auto" w:fill="auto"/>
            <w:vAlign w:val="bottom"/>
            <w:hideMark/>
          </w:tcPr>
          <w:p w14:paraId="6AFF559A" w14:textId="77777777" w:rsidR="00F06F0E" w:rsidRPr="00F06F0E" w:rsidRDefault="00F06F0E" w:rsidP="00F06F0E">
            <w:pPr>
              <w:spacing w:after="0" w:line="240" w:lineRule="auto"/>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Atmaksājamā summa, EUR</w:t>
            </w:r>
          </w:p>
        </w:tc>
        <w:tc>
          <w:tcPr>
            <w:tcW w:w="1221" w:type="dxa"/>
            <w:tcBorders>
              <w:top w:val="nil"/>
              <w:left w:val="nil"/>
              <w:bottom w:val="single" w:sz="4" w:space="0" w:color="auto"/>
              <w:right w:val="single" w:sz="4" w:space="0" w:color="auto"/>
            </w:tcBorders>
            <w:shd w:val="clear" w:color="auto" w:fill="auto"/>
            <w:vAlign w:val="bottom"/>
            <w:hideMark/>
          </w:tcPr>
          <w:p w14:paraId="6083E88F" w14:textId="77777777" w:rsidR="00F06F0E" w:rsidRPr="00F06F0E" w:rsidRDefault="00F06F0E" w:rsidP="00F06F0E">
            <w:pPr>
              <w:spacing w:after="0" w:line="240" w:lineRule="auto"/>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Samaksas datums</w:t>
            </w:r>
          </w:p>
        </w:tc>
        <w:tc>
          <w:tcPr>
            <w:tcW w:w="873" w:type="dxa"/>
            <w:tcBorders>
              <w:top w:val="nil"/>
              <w:left w:val="nil"/>
              <w:bottom w:val="single" w:sz="4" w:space="0" w:color="auto"/>
              <w:right w:val="single" w:sz="4" w:space="0" w:color="auto"/>
            </w:tcBorders>
            <w:shd w:val="clear" w:color="auto" w:fill="auto"/>
            <w:vAlign w:val="bottom"/>
            <w:hideMark/>
          </w:tcPr>
          <w:p w14:paraId="3F7D9A47" w14:textId="23C22AFC" w:rsidR="00F06F0E" w:rsidRPr="00F06F0E" w:rsidRDefault="00EA7529" w:rsidP="00F06F0E">
            <w:pPr>
              <w:spacing w:after="0" w:line="240" w:lineRule="auto"/>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Samaksātā summa</w:t>
            </w:r>
            <w:r w:rsidR="00F06F0E" w:rsidRPr="00F06F0E">
              <w:rPr>
                <w:rFonts w:ascii="Times New Roman" w:eastAsia="Times New Roman" w:hAnsi="Times New Roman" w:cs="Times New Roman"/>
                <w:color w:val="000000"/>
                <w:lang w:eastAsia="lv-LV"/>
              </w:rPr>
              <w:t>, EUR</w:t>
            </w:r>
          </w:p>
        </w:tc>
        <w:tc>
          <w:tcPr>
            <w:tcW w:w="1276" w:type="dxa"/>
            <w:tcBorders>
              <w:top w:val="nil"/>
              <w:left w:val="nil"/>
              <w:bottom w:val="single" w:sz="4" w:space="0" w:color="auto"/>
              <w:right w:val="single" w:sz="4" w:space="0" w:color="auto"/>
            </w:tcBorders>
            <w:shd w:val="clear" w:color="auto" w:fill="auto"/>
            <w:vAlign w:val="bottom"/>
            <w:hideMark/>
          </w:tcPr>
          <w:p w14:paraId="509477F3" w14:textId="77777777" w:rsidR="00F06F0E" w:rsidRPr="00F06F0E" w:rsidRDefault="00F06F0E" w:rsidP="00F06F0E">
            <w:pPr>
              <w:spacing w:after="0" w:line="240" w:lineRule="auto"/>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Kavētās dienas datums (skaits)</w:t>
            </w:r>
          </w:p>
        </w:tc>
        <w:tc>
          <w:tcPr>
            <w:tcW w:w="992" w:type="dxa"/>
            <w:tcBorders>
              <w:top w:val="nil"/>
              <w:left w:val="nil"/>
              <w:bottom w:val="single" w:sz="4" w:space="0" w:color="auto"/>
              <w:right w:val="single" w:sz="4" w:space="0" w:color="auto"/>
            </w:tcBorders>
            <w:shd w:val="clear" w:color="auto" w:fill="auto"/>
            <w:vAlign w:val="bottom"/>
            <w:hideMark/>
          </w:tcPr>
          <w:p w14:paraId="6ACA7D2A" w14:textId="77777777" w:rsidR="00F06F0E" w:rsidRPr="00F06F0E" w:rsidRDefault="00F06F0E" w:rsidP="00F06F0E">
            <w:pPr>
              <w:spacing w:after="0" w:line="240" w:lineRule="auto"/>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Nokavētās dienas (skaits)</w:t>
            </w:r>
          </w:p>
        </w:tc>
        <w:tc>
          <w:tcPr>
            <w:tcW w:w="1469" w:type="dxa"/>
            <w:tcBorders>
              <w:top w:val="nil"/>
              <w:left w:val="nil"/>
              <w:bottom w:val="single" w:sz="4" w:space="0" w:color="auto"/>
              <w:right w:val="single" w:sz="4" w:space="0" w:color="auto"/>
            </w:tcBorders>
            <w:shd w:val="clear" w:color="auto" w:fill="auto"/>
            <w:vAlign w:val="bottom"/>
            <w:hideMark/>
          </w:tcPr>
          <w:p w14:paraId="7530B6EE" w14:textId="77777777" w:rsidR="00F06F0E" w:rsidRPr="00F06F0E" w:rsidRDefault="00F06F0E" w:rsidP="00F06F0E">
            <w:pPr>
              <w:spacing w:after="0" w:line="240" w:lineRule="auto"/>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dienas %tu likme ((1/365)*(6/100))</w:t>
            </w:r>
          </w:p>
        </w:tc>
        <w:tc>
          <w:tcPr>
            <w:tcW w:w="1086" w:type="dxa"/>
            <w:tcBorders>
              <w:top w:val="nil"/>
              <w:left w:val="nil"/>
              <w:bottom w:val="single" w:sz="4" w:space="0" w:color="auto"/>
              <w:right w:val="single" w:sz="4" w:space="0" w:color="auto"/>
            </w:tcBorders>
            <w:shd w:val="clear" w:color="auto" w:fill="auto"/>
            <w:vAlign w:val="bottom"/>
            <w:hideMark/>
          </w:tcPr>
          <w:p w14:paraId="68E6C045" w14:textId="77777777" w:rsidR="00F06F0E" w:rsidRPr="00F06F0E" w:rsidRDefault="00F06F0E" w:rsidP="00F06F0E">
            <w:pPr>
              <w:spacing w:after="0" w:line="240" w:lineRule="auto"/>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Neatmaksātā summa, EUR</w:t>
            </w:r>
          </w:p>
        </w:tc>
        <w:tc>
          <w:tcPr>
            <w:tcW w:w="815" w:type="dxa"/>
            <w:tcBorders>
              <w:top w:val="nil"/>
              <w:left w:val="nil"/>
              <w:bottom w:val="single" w:sz="4" w:space="0" w:color="auto"/>
              <w:right w:val="single" w:sz="4" w:space="0" w:color="auto"/>
            </w:tcBorders>
            <w:shd w:val="clear" w:color="auto" w:fill="auto"/>
            <w:vAlign w:val="bottom"/>
            <w:hideMark/>
          </w:tcPr>
          <w:p w14:paraId="776B01FC" w14:textId="77777777" w:rsidR="00F06F0E" w:rsidRPr="00F06F0E" w:rsidRDefault="00F06F0E" w:rsidP="00F06F0E">
            <w:pPr>
              <w:spacing w:after="0" w:line="240" w:lineRule="auto"/>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Nokavējuma nauda dienā, EUR</w:t>
            </w:r>
          </w:p>
        </w:tc>
      </w:tr>
      <w:tr w:rsidR="00F06F0E" w:rsidRPr="00F06F0E" w14:paraId="77B80293"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8754A41"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 xml:space="preserve"> 11.10.2015</w:t>
            </w:r>
          </w:p>
        </w:tc>
        <w:tc>
          <w:tcPr>
            <w:tcW w:w="1166" w:type="dxa"/>
            <w:tcBorders>
              <w:top w:val="nil"/>
              <w:left w:val="nil"/>
              <w:bottom w:val="single" w:sz="4" w:space="0" w:color="auto"/>
              <w:right w:val="single" w:sz="4" w:space="0" w:color="auto"/>
            </w:tcBorders>
            <w:shd w:val="clear" w:color="auto" w:fill="auto"/>
            <w:noWrap/>
            <w:vAlign w:val="bottom"/>
            <w:hideMark/>
          </w:tcPr>
          <w:p w14:paraId="16AE5E1B"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4 000</w:t>
            </w:r>
          </w:p>
        </w:tc>
        <w:tc>
          <w:tcPr>
            <w:tcW w:w="1221" w:type="dxa"/>
            <w:tcBorders>
              <w:top w:val="nil"/>
              <w:left w:val="nil"/>
              <w:bottom w:val="single" w:sz="4" w:space="0" w:color="auto"/>
              <w:right w:val="single" w:sz="4" w:space="0" w:color="auto"/>
            </w:tcBorders>
            <w:shd w:val="clear" w:color="auto" w:fill="auto"/>
            <w:noWrap/>
            <w:vAlign w:val="bottom"/>
            <w:hideMark/>
          </w:tcPr>
          <w:p w14:paraId="3A5CF804"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11.10.2015</w:t>
            </w:r>
          </w:p>
        </w:tc>
        <w:tc>
          <w:tcPr>
            <w:tcW w:w="873" w:type="dxa"/>
            <w:tcBorders>
              <w:top w:val="nil"/>
              <w:left w:val="nil"/>
              <w:bottom w:val="single" w:sz="4" w:space="0" w:color="auto"/>
              <w:right w:val="single" w:sz="4" w:space="0" w:color="auto"/>
            </w:tcBorders>
            <w:shd w:val="clear" w:color="auto" w:fill="auto"/>
            <w:noWrap/>
            <w:vAlign w:val="bottom"/>
            <w:hideMark/>
          </w:tcPr>
          <w:p w14:paraId="1BA392DD"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4 000</w:t>
            </w:r>
          </w:p>
        </w:tc>
        <w:tc>
          <w:tcPr>
            <w:tcW w:w="1276" w:type="dxa"/>
            <w:tcBorders>
              <w:top w:val="nil"/>
              <w:left w:val="nil"/>
              <w:bottom w:val="single" w:sz="4" w:space="0" w:color="auto"/>
              <w:right w:val="single" w:sz="4" w:space="0" w:color="auto"/>
            </w:tcBorders>
            <w:shd w:val="clear" w:color="000000" w:fill="D9D9D9"/>
            <w:noWrap/>
            <w:vAlign w:val="bottom"/>
            <w:hideMark/>
          </w:tcPr>
          <w:p w14:paraId="6D45E0DB"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992" w:type="dxa"/>
            <w:tcBorders>
              <w:top w:val="nil"/>
              <w:left w:val="nil"/>
              <w:bottom w:val="single" w:sz="4" w:space="0" w:color="auto"/>
              <w:right w:val="single" w:sz="4" w:space="0" w:color="auto"/>
            </w:tcBorders>
            <w:shd w:val="clear" w:color="000000" w:fill="D9D9D9"/>
            <w:noWrap/>
            <w:vAlign w:val="bottom"/>
            <w:hideMark/>
          </w:tcPr>
          <w:p w14:paraId="2CD010B8"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469" w:type="dxa"/>
            <w:tcBorders>
              <w:top w:val="nil"/>
              <w:left w:val="nil"/>
              <w:bottom w:val="single" w:sz="4" w:space="0" w:color="auto"/>
              <w:right w:val="single" w:sz="4" w:space="0" w:color="auto"/>
            </w:tcBorders>
            <w:shd w:val="clear" w:color="000000" w:fill="D9D9D9"/>
            <w:noWrap/>
            <w:vAlign w:val="bottom"/>
            <w:hideMark/>
          </w:tcPr>
          <w:p w14:paraId="451E30B2"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086" w:type="dxa"/>
            <w:tcBorders>
              <w:top w:val="nil"/>
              <w:left w:val="nil"/>
              <w:bottom w:val="single" w:sz="4" w:space="0" w:color="auto"/>
              <w:right w:val="single" w:sz="4" w:space="0" w:color="auto"/>
            </w:tcBorders>
            <w:shd w:val="clear" w:color="000000" w:fill="D9D9D9"/>
            <w:noWrap/>
            <w:vAlign w:val="bottom"/>
            <w:hideMark/>
          </w:tcPr>
          <w:p w14:paraId="323EEBF0"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15" w:type="dxa"/>
            <w:tcBorders>
              <w:top w:val="nil"/>
              <w:left w:val="nil"/>
              <w:bottom w:val="single" w:sz="4" w:space="0" w:color="auto"/>
              <w:right w:val="single" w:sz="4" w:space="0" w:color="auto"/>
            </w:tcBorders>
            <w:shd w:val="clear" w:color="000000" w:fill="D9D9D9"/>
            <w:noWrap/>
            <w:vAlign w:val="bottom"/>
            <w:hideMark/>
          </w:tcPr>
          <w:p w14:paraId="32EE36C5"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r>
      <w:tr w:rsidR="00F06F0E" w:rsidRPr="00F06F0E" w14:paraId="7B54101D"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947A787"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25.10.2015</w:t>
            </w:r>
          </w:p>
        </w:tc>
        <w:tc>
          <w:tcPr>
            <w:tcW w:w="1166" w:type="dxa"/>
            <w:tcBorders>
              <w:top w:val="nil"/>
              <w:left w:val="nil"/>
              <w:bottom w:val="single" w:sz="4" w:space="0" w:color="auto"/>
              <w:right w:val="single" w:sz="4" w:space="0" w:color="auto"/>
            </w:tcBorders>
            <w:shd w:val="clear" w:color="auto" w:fill="auto"/>
            <w:noWrap/>
            <w:vAlign w:val="bottom"/>
            <w:hideMark/>
          </w:tcPr>
          <w:p w14:paraId="7CF2D60F"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4 000</w:t>
            </w:r>
          </w:p>
        </w:tc>
        <w:tc>
          <w:tcPr>
            <w:tcW w:w="1221" w:type="dxa"/>
            <w:tcBorders>
              <w:top w:val="nil"/>
              <w:left w:val="nil"/>
              <w:bottom w:val="single" w:sz="4" w:space="0" w:color="auto"/>
              <w:right w:val="single" w:sz="4" w:space="0" w:color="auto"/>
            </w:tcBorders>
            <w:shd w:val="clear" w:color="auto" w:fill="auto"/>
            <w:noWrap/>
            <w:vAlign w:val="bottom"/>
            <w:hideMark/>
          </w:tcPr>
          <w:p w14:paraId="0B0AEC7F"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25.10.2015</w:t>
            </w:r>
          </w:p>
        </w:tc>
        <w:tc>
          <w:tcPr>
            <w:tcW w:w="873" w:type="dxa"/>
            <w:tcBorders>
              <w:top w:val="nil"/>
              <w:left w:val="nil"/>
              <w:bottom w:val="single" w:sz="4" w:space="0" w:color="auto"/>
              <w:right w:val="single" w:sz="4" w:space="0" w:color="auto"/>
            </w:tcBorders>
            <w:shd w:val="clear" w:color="auto" w:fill="auto"/>
            <w:noWrap/>
            <w:vAlign w:val="bottom"/>
            <w:hideMark/>
          </w:tcPr>
          <w:p w14:paraId="3D1F7F1B"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3 000</w:t>
            </w:r>
          </w:p>
        </w:tc>
        <w:tc>
          <w:tcPr>
            <w:tcW w:w="1276" w:type="dxa"/>
            <w:tcBorders>
              <w:top w:val="nil"/>
              <w:left w:val="nil"/>
              <w:bottom w:val="single" w:sz="4" w:space="0" w:color="auto"/>
              <w:right w:val="single" w:sz="4" w:space="0" w:color="auto"/>
            </w:tcBorders>
            <w:shd w:val="clear" w:color="000000" w:fill="D9D9D9"/>
            <w:noWrap/>
            <w:vAlign w:val="bottom"/>
            <w:hideMark/>
          </w:tcPr>
          <w:p w14:paraId="7C5C06C5"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992" w:type="dxa"/>
            <w:tcBorders>
              <w:top w:val="nil"/>
              <w:left w:val="nil"/>
              <w:bottom w:val="single" w:sz="4" w:space="0" w:color="auto"/>
              <w:right w:val="single" w:sz="4" w:space="0" w:color="auto"/>
            </w:tcBorders>
            <w:shd w:val="clear" w:color="000000" w:fill="D9D9D9"/>
            <w:noWrap/>
            <w:vAlign w:val="bottom"/>
            <w:hideMark/>
          </w:tcPr>
          <w:p w14:paraId="717CBD35"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469" w:type="dxa"/>
            <w:tcBorders>
              <w:top w:val="nil"/>
              <w:left w:val="nil"/>
              <w:bottom w:val="single" w:sz="4" w:space="0" w:color="auto"/>
              <w:right w:val="single" w:sz="4" w:space="0" w:color="auto"/>
            </w:tcBorders>
            <w:shd w:val="clear" w:color="000000" w:fill="D9D9D9"/>
            <w:noWrap/>
            <w:vAlign w:val="bottom"/>
            <w:hideMark/>
          </w:tcPr>
          <w:p w14:paraId="59738E04"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086" w:type="dxa"/>
            <w:tcBorders>
              <w:top w:val="nil"/>
              <w:left w:val="nil"/>
              <w:bottom w:val="single" w:sz="4" w:space="0" w:color="auto"/>
              <w:right w:val="single" w:sz="4" w:space="0" w:color="auto"/>
            </w:tcBorders>
            <w:shd w:val="clear" w:color="000000" w:fill="D9D9D9"/>
            <w:noWrap/>
            <w:vAlign w:val="bottom"/>
            <w:hideMark/>
          </w:tcPr>
          <w:p w14:paraId="411C21B8"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15" w:type="dxa"/>
            <w:tcBorders>
              <w:top w:val="nil"/>
              <w:left w:val="nil"/>
              <w:bottom w:val="single" w:sz="4" w:space="0" w:color="auto"/>
              <w:right w:val="single" w:sz="4" w:space="0" w:color="auto"/>
            </w:tcBorders>
            <w:shd w:val="clear" w:color="000000" w:fill="D9D9D9"/>
            <w:noWrap/>
            <w:vAlign w:val="bottom"/>
            <w:hideMark/>
          </w:tcPr>
          <w:p w14:paraId="6F4669C1"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r>
      <w:tr w:rsidR="00F06F0E" w:rsidRPr="00F06F0E" w14:paraId="36A96A3C"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000000" w:fill="D9D9D9"/>
            <w:noWrap/>
            <w:vAlign w:val="bottom"/>
            <w:hideMark/>
          </w:tcPr>
          <w:p w14:paraId="62FB243D"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166" w:type="dxa"/>
            <w:tcBorders>
              <w:top w:val="nil"/>
              <w:left w:val="nil"/>
              <w:bottom w:val="single" w:sz="4" w:space="0" w:color="auto"/>
              <w:right w:val="single" w:sz="4" w:space="0" w:color="auto"/>
            </w:tcBorders>
            <w:shd w:val="clear" w:color="000000" w:fill="D9D9D9"/>
            <w:noWrap/>
            <w:vAlign w:val="bottom"/>
            <w:hideMark/>
          </w:tcPr>
          <w:p w14:paraId="57AA342A"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21" w:type="dxa"/>
            <w:tcBorders>
              <w:top w:val="nil"/>
              <w:left w:val="nil"/>
              <w:bottom w:val="single" w:sz="4" w:space="0" w:color="auto"/>
              <w:right w:val="single" w:sz="4" w:space="0" w:color="auto"/>
            </w:tcBorders>
            <w:shd w:val="clear" w:color="000000" w:fill="D9D9D9"/>
            <w:noWrap/>
            <w:vAlign w:val="bottom"/>
            <w:hideMark/>
          </w:tcPr>
          <w:p w14:paraId="37A020B3"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73" w:type="dxa"/>
            <w:tcBorders>
              <w:top w:val="nil"/>
              <w:left w:val="nil"/>
              <w:bottom w:val="single" w:sz="4" w:space="0" w:color="auto"/>
              <w:right w:val="single" w:sz="4" w:space="0" w:color="auto"/>
            </w:tcBorders>
            <w:shd w:val="clear" w:color="000000" w:fill="D9D9D9"/>
            <w:noWrap/>
            <w:vAlign w:val="bottom"/>
            <w:hideMark/>
          </w:tcPr>
          <w:p w14:paraId="15134D05"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76" w:type="dxa"/>
            <w:tcBorders>
              <w:top w:val="nil"/>
              <w:left w:val="nil"/>
              <w:bottom w:val="single" w:sz="4" w:space="0" w:color="auto"/>
              <w:right w:val="single" w:sz="4" w:space="0" w:color="auto"/>
            </w:tcBorders>
            <w:shd w:val="clear" w:color="auto" w:fill="auto"/>
            <w:noWrap/>
            <w:vAlign w:val="bottom"/>
            <w:hideMark/>
          </w:tcPr>
          <w:p w14:paraId="207E7210"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26.10.2015</w:t>
            </w:r>
          </w:p>
        </w:tc>
        <w:tc>
          <w:tcPr>
            <w:tcW w:w="992" w:type="dxa"/>
            <w:tcBorders>
              <w:top w:val="nil"/>
              <w:left w:val="nil"/>
              <w:bottom w:val="single" w:sz="4" w:space="0" w:color="auto"/>
              <w:right w:val="single" w:sz="4" w:space="0" w:color="auto"/>
            </w:tcBorders>
            <w:shd w:val="clear" w:color="auto" w:fill="auto"/>
            <w:noWrap/>
            <w:vAlign w:val="bottom"/>
            <w:hideMark/>
          </w:tcPr>
          <w:p w14:paraId="2DEAA0F6"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1</w:t>
            </w:r>
          </w:p>
        </w:tc>
        <w:tc>
          <w:tcPr>
            <w:tcW w:w="1469" w:type="dxa"/>
            <w:tcBorders>
              <w:top w:val="nil"/>
              <w:left w:val="nil"/>
              <w:bottom w:val="single" w:sz="4" w:space="0" w:color="auto"/>
              <w:right w:val="single" w:sz="4" w:space="0" w:color="auto"/>
            </w:tcBorders>
            <w:shd w:val="clear" w:color="auto" w:fill="auto"/>
            <w:noWrap/>
            <w:vAlign w:val="bottom"/>
            <w:hideMark/>
          </w:tcPr>
          <w:p w14:paraId="1D2DCC58"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0,000164384</w:t>
            </w:r>
          </w:p>
        </w:tc>
        <w:tc>
          <w:tcPr>
            <w:tcW w:w="1086" w:type="dxa"/>
            <w:tcBorders>
              <w:top w:val="nil"/>
              <w:left w:val="nil"/>
              <w:bottom w:val="single" w:sz="4" w:space="0" w:color="auto"/>
              <w:right w:val="single" w:sz="4" w:space="0" w:color="auto"/>
            </w:tcBorders>
            <w:shd w:val="clear" w:color="auto" w:fill="auto"/>
            <w:noWrap/>
            <w:vAlign w:val="bottom"/>
            <w:hideMark/>
          </w:tcPr>
          <w:p w14:paraId="010510AF"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1 000</w:t>
            </w:r>
          </w:p>
        </w:tc>
        <w:tc>
          <w:tcPr>
            <w:tcW w:w="815" w:type="dxa"/>
            <w:tcBorders>
              <w:top w:val="nil"/>
              <w:left w:val="nil"/>
              <w:bottom w:val="single" w:sz="4" w:space="0" w:color="auto"/>
              <w:right w:val="single" w:sz="4" w:space="0" w:color="auto"/>
            </w:tcBorders>
            <w:shd w:val="clear" w:color="auto" w:fill="auto"/>
            <w:noWrap/>
            <w:vAlign w:val="bottom"/>
            <w:hideMark/>
          </w:tcPr>
          <w:p w14:paraId="3A5DAC57"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0,16</w:t>
            </w:r>
          </w:p>
        </w:tc>
      </w:tr>
      <w:tr w:rsidR="00F06F0E" w:rsidRPr="00F06F0E" w14:paraId="7CDF8F7A"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000000" w:fill="D9D9D9"/>
            <w:noWrap/>
            <w:vAlign w:val="bottom"/>
            <w:hideMark/>
          </w:tcPr>
          <w:p w14:paraId="1C5D62EE"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166" w:type="dxa"/>
            <w:tcBorders>
              <w:top w:val="nil"/>
              <w:left w:val="nil"/>
              <w:bottom w:val="single" w:sz="4" w:space="0" w:color="auto"/>
              <w:right w:val="single" w:sz="4" w:space="0" w:color="auto"/>
            </w:tcBorders>
            <w:shd w:val="clear" w:color="000000" w:fill="D9D9D9"/>
            <w:noWrap/>
            <w:vAlign w:val="bottom"/>
            <w:hideMark/>
          </w:tcPr>
          <w:p w14:paraId="45A903DA" w14:textId="77777777" w:rsidR="00F06F0E" w:rsidRPr="00F06F0E" w:rsidRDefault="00F06F0E" w:rsidP="00F06F0E">
            <w:pPr>
              <w:spacing w:after="0" w:line="240" w:lineRule="auto"/>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 </w:t>
            </w:r>
          </w:p>
        </w:tc>
        <w:tc>
          <w:tcPr>
            <w:tcW w:w="1221" w:type="dxa"/>
            <w:tcBorders>
              <w:top w:val="nil"/>
              <w:left w:val="nil"/>
              <w:bottom w:val="single" w:sz="4" w:space="0" w:color="auto"/>
              <w:right w:val="single" w:sz="4" w:space="0" w:color="auto"/>
            </w:tcBorders>
            <w:shd w:val="clear" w:color="000000" w:fill="D9D9D9"/>
            <w:noWrap/>
            <w:vAlign w:val="bottom"/>
            <w:hideMark/>
          </w:tcPr>
          <w:p w14:paraId="00058F4D"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73" w:type="dxa"/>
            <w:tcBorders>
              <w:top w:val="nil"/>
              <w:left w:val="nil"/>
              <w:bottom w:val="single" w:sz="4" w:space="0" w:color="auto"/>
              <w:right w:val="single" w:sz="4" w:space="0" w:color="auto"/>
            </w:tcBorders>
            <w:shd w:val="clear" w:color="000000" w:fill="D9D9D9"/>
            <w:noWrap/>
            <w:vAlign w:val="bottom"/>
            <w:hideMark/>
          </w:tcPr>
          <w:p w14:paraId="70572CED"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76" w:type="dxa"/>
            <w:tcBorders>
              <w:top w:val="nil"/>
              <w:left w:val="nil"/>
              <w:bottom w:val="single" w:sz="4" w:space="0" w:color="auto"/>
              <w:right w:val="single" w:sz="4" w:space="0" w:color="auto"/>
            </w:tcBorders>
            <w:shd w:val="clear" w:color="auto" w:fill="auto"/>
            <w:noWrap/>
            <w:vAlign w:val="bottom"/>
            <w:hideMark/>
          </w:tcPr>
          <w:p w14:paraId="5B636387"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27.10.2015</w:t>
            </w:r>
          </w:p>
        </w:tc>
        <w:tc>
          <w:tcPr>
            <w:tcW w:w="992" w:type="dxa"/>
            <w:tcBorders>
              <w:top w:val="nil"/>
              <w:left w:val="nil"/>
              <w:bottom w:val="single" w:sz="4" w:space="0" w:color="auto"/>
              <w:right w:val="single" w:sz="4" w:space="0" w:color="auto"/>
            </w:tcBorders>
            <w:shd w:val="clear" w:color="auto" w:fill="auto"/>
            <w:noWrap/>
            <w:vAlign w:val="bottom"/>
            <w:hideMark/>
          </w:tcPr>
          <w:p w14:paraId="0EEE1B2C"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w:t>
            </w:r>
          </w:p>
        </w:tc>
        <w:tc>
          <w:tcPr>
            <w:tcW w:w="1469" w:type="dxa"/>
            <w:tcBorders>
              <w:top w:val="nil"/>
              <w:left w:val="nil"/>
              <w:bottom w:val="single" w:sz="4" w:space="0" w:color="auto"/>
              <w:right w:val="single" w:sz="4" w:space="0" w:color="auto"/>
            </w:tcBorders>
            <w:shd w:val="clear" w:color="auto" w:fill="auto"/>
            <w:noWrap/>
            <w:vAlign w:val="bottom"/>
            <w:hideMark/>
          </w:tcPr>
          <w:p w14:paraId="5F951464"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0,000164384</w:t>
            </w:r>
          </w:p>
        </w:tc>
        <w:tc>
          <w:tcPr>
            <w:tcW w:w="1086" w:type="dxa"/>
            <w:tcBorders>
              <w:top w:val="nil"/>
              <w:left w:val="nil"/>
              <w:bottom w:val="single" w:sz="4" w:space="0" w:color="auto"/>
              <w:right w:val="single" w:sz="4" w:space="0" w:color="auto"/>
            </w:tcBorders>
            <w:shd w:val="clear" w:color="auto" w:fill="auto"/>
            <w:noWrap/>
            <w:vAlign w:val="bottom"/>
            <w:hideMark/>
          </w:tcPr>
          <w:p w14:paraId="753C1D03"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1 000</w:t>
            </w:r>
          </w:p>
        </w:tc>
        <w:tc>
          <w:tcPr>
            <w:tcW w:w="815" w:type="dxa"/>
            <w:tcBorders>
              <w:top w:val="nil"/>
              <w:left w:val="nil"/>
              <w:bottom w:val="single" w:sz="4" w:space="0" w:color="auto"/>
              <w:right w:val="single" w:sz="4" w:space="0" w:color="auto"/>
            </w:tcBorders>
            <w:shd w:val="clear" w:color="auto" w:fill="auto"/>
            <w:noWrap/>
            <w:vAlign w:val="bottom"/>
            <w:hideMark/>
          </w:tcPr>
          <w:p w14:paraId="1E31F062"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0,16</w:t>
            </w:r>
          </w:p>
        </w:tc>
      </w:tr>
      <w:tr w:rsidR="00F06F0E" w:rsidRPr="00F06F0E" w14:paraId="12F2CFC5"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000000" w:fill="D9D9D9"/>
            <w:noWrap/>
            <w:vAlign w:val="bottom"/>
            <w:hideMark/>
          </w:tcPr>
          <w:p w14:paraId="27903E26"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166" w:type="dxa"/>
            <w:tcBorders>
              <w:top w:val="nil"/>
              <w:left w:val="nil"/>
              <w:bottom w:val="single" w:sz="4" w:space="0" w:color="auto"/>
              <w:right w:val="single" w:sz="4" w:space="0" w:color="auto"/>
            </w:tcBorders>
            <w:shd w:val="clear" w:color="000000" w:fill="D9D9D9"/>
            <w:noWrap/>
            <w:vAlign w:val="bottom"/>
            <w:hideMark/>
          </w:tcPr>
          <w:p w14:paraId="63ACF0F9"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21" w:type="dxa"/>
            <w:tcBorders>
              <w:top w:val="nil"/>
              <w:left w:val="nil"/>
              <w:bottom w:val="single" w:sz="4" w:space="0" w:color="auto"/>
              <w:right w:val="single" w:sz="4" w:space="0" w:color="auto"/>
            </w:tcBorders>
            <w:shd w:val="clear" w:color="000000" w:fill="D9D9D9"/>
            <w:noWrap/>
            <w:vAlign w:val="bottom"/>
            <w:hideMark/>
          </w:tcPr>
          <w:p w14:paraId="7CA570FF"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73" w:type="dxa"/>
            <w:tcBorders>
              <w:top w:val="nil"/>
              <w:left w:val="nil"/>
              <w:bottom w:val="single" w:sz="4" w:space="0" w:color="auto"/>
              <w:right w:val="single" w:sz="4" w:space="0" w:color="auto"/>
            </w:tcBorders>
            <w:shd w:val="clear" w:color="000000" w:fill="D9D9D9"/>
            <w:noWrap/>
            <w:vAlign w:val="bottom"/>
            <w:hideMark/>
          </w:tcPr>
          <w:p w14:paraId="71ECE018"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76" w:type="dxa"/>
            <w:tcBorders>
              <w:top w:val="nil"/>
              <w:left w:val="nil"/>
              <w:bottom w:val="single" w:sz="4" w:space="0" w:color="auto"/>
              <w:right w:val="single" w:sz="4" w:space="0" w:color="auto"/>
            </w:tcBorders>
            <w:shd w:val="clear" w:color="auto" w:fill="auto"/>
            <w:noWrap/>
            <w:vAlign w:val="bottom"/>
            <w:hideMark/>
          </w:tcPr>
          <w:p w14:paraId="275DE37E"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28.10.2015</w:t>
            </w:r>
          </w:p>
        </w:tc>
        <w:tc>
          <w:tcPr>
            <w:tcW w:w="992" w:type="dxa"/>
            <w:tcBorders>
              <w:top w:val="nil"/>
              <w:left w:val="nil"/>
              <w:bottom w:val="single" w:sz="4" w:space="0" w:color="auto"/>
              <w:right w:val="single" w:sz="4" w:space="0" w:color="auto"/>
            </w:tcBorders>
            <w:shd w:val="clear" w:color="auto" w:fill="auto"/>
            <w:noWrap/>
            <w:vAlign w:val="bottom"/>
            <w:hideMark/>
          </w:tcPr>
          <w:p w14:paraId="57ED2C78"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3</w:t>
            </w:r>
          </w:p>
        </w:tc>
        <w:tc>
          <w:tcPr>
            <w:tcW w:w="1469" w:type="dxa"/>
            <w:tcBorders>
              <w:top w:val="nil"/>
              <w:left w:val="nil"/>
              <w:bottom w:val="single" w:sz="4" w:space="0" w:color="auto"/>
              <w:right w:val="single" w:sz="4" w:space="0" w:color="auto"/>
            </w:tcBorders>
            <w:shd w:val="clear" w:color="auto" w:fill="auto"/>
            <w:noWrap/>
            <w:vAlign w:val="bottom"/>
            <w:hideMark/>
          </w:tcPr>
          <w:p w14:paraId="40CFCD50"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0,000164384</w:t>
            </w:r>
          </w:p>
        </w:tc>
        <w:tc>
          <w:tcPr>
            <w:tcW w:w="1086" w:type="dxa"/>
            <w:tcBorders>
              <w:top w:val="nil"/>
              <w:left w:val="nil"/>
              <w:bottom w:val="single" w:sz="4" w:space="0" w:color="auto"/>
              <w:right w:val="single" w:sz="4" w:space="0" w:color="auto"/>
            </w:tcBorders>
            <w:shd w:val="clear" w:color="auto" w:fill="auto"/>
            <w:noWrap/>
            <w:vAlign w:val="bottom"/>
            <w:hideMark/>
          </w:tcPr>
          <w:p w14:paraId="7F04481B"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1 000</w:t>
            </w:r>
          </w:p>
        </w:tc>
        <w:tc>
          <w:tcPr>
            <w:tcW w:w="815" w:type="dxa"/>
            <w:tcBorders>
              <w:top w:val="nil"/>
              <w:left w:val="nil"/>
              <w:bottom w:val="single" w:sz="4" w:space="0" w:color="auto"/>
              <w:right w:val="single" w:sz="4" w:space="0" w:color="auto"/>
            </w:tcBorders>
            <w:shd w:val="clear" w:color="auto" w:fill="auto"/>
            <w:noWrap/>
            <w:vAlign w:val="bottom"/>
            <w:hideMark/>
          </w:tcPr>
          <w:p w14:paraId="624F300A"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0,16</w:t>
            </w:r>
          </w:p>
        </w:tc>
      </w:tr>
      <w:tr w:rsidR="00F06F0E" w:rsidRPr="00F06F0E" w14:paraId="1326FCFC"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000000" w:fill="D9D9D9"/>
            <w:noWrap/>
            <w:vAlign w:val="bottom"/>
            <w:hideMark/>
          </w:tcPr>
          <w:p w14:paraId="08196DC5"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166" w:type="dxa"/>
            <w:tcBorders>
              <w:top w:val="nil"/>
              <w:left w:val="nil"/>
              <w:bottom w:val="single" w:sz="4" w:space="0" w:color="auto"/>
              <w:right w:val="single" w:sz="4" w:space="0" w:color="auto"/>
            </w:tcBorders>
            <w:shd w:val="clear" w:color="000000" w:fill="D9D9D9"/>
            <w:noWrap/>
            <w:vAlign w:val="bottom"/>
            <w:hideMark/>
          </w:tcPr>
          <w:p w14:paraId="5294D0B1"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21" w:type="dxa"/>
            <w:tcBorders>
              <w:top w:val="nil"/>
              <w:left w:val="nil"/>
              <w:bottom w:val="single" w:sz="4" w:space="0" w:color="auto"/>
              <w:right w:val="single" w:sz="4" w:space="0" w:color="auto"/>
            </w:tcBorders>
            <w:shd w:val="clear" w:color="000000" w:fill="D9D9D9"/>
            <w:noWrap/>
            <w:vAlign w:val="bottom"/>
            <w:hideMark/>
          </w:tcPr>
          <w:p w14:paraId="321703FF"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73" w:type="dxa"/>
            <w:tcBorders>
              <w:top w:val="nil"/>
              <w:left w:val="nil"/>
              <w:bottom w:val="single" w:sz="4" w:space="0" w:color="auto"/>
              <w:right w:val="single" w:sz="4" w:space="0" w:color="auto"/>
            </w:tcBorders>
            <w:shd w:val="clear" w:color="000000" w:fill="D9D9D9"/>
            <w:noWrap/>
            <w:vAlign w:val="bottom"/>
            <w:hideMark/>
          </w:tcPr>
          <w:p w14:paraId="3801247B"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76" w:type="dxa"/>
            <w:tcBorders>
              <w:top w:val="nil"/>
              <w:left w:val="nil"/>
              <w:bottom w:val="single" w:sz="4" w:space="0" w:color="auto"/>
              <w:right w:val="single" w:sz="4" w:space="0" w:color="auto"/>
            </w:tcBorders>
            <w:shd w:val="clear" w:color="auto" w:fill="auto"/>
            <w:noWrap/>
            <w:vAlign w:val="bottom"/>
            <w:hideMark/>
          </w:tcPr>
          <w:p w14:paraId="1EE14A2B"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29.10.2015</w:t>
            </w:r>
          </w:p>
        </w:tc>
        <w:tc>
          <w:tcPr>
            <w:tcW w:w="992" w:type="dxa"/>
            <w:tcBorders>
              <w:top w:val="nil"/>
              <w:left w:val="nil"/>
              <w:bottom w:val="single" w:sz="4" w:space="0" w:color="auto"/>
              <w:right w:val="single" w:sz="4" w:space="0" w:color="auto"/>
            </w:tcBorders>
            <w:shd w:val="clear" w:color="auto" w:fill="auto"/>
            <w:noWrap/>
            <w:vAlign w:val="bottom"/>
            <w:hideMark/>
          </w:tcPr>
          <w:p w14:paraId="43E71209"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4</w:t>
            </w:r>
          </w:p>
        </w:tc>
        <w:tc>
          <w:tcPr>
            <w:tcW w:w="1469" w:type="dxa"/>
            <w:tcBorders>
              <w:top w:val="nil"/>
              <w:left w:val="nil"/>
              <w:bottom w:val="single" w:sz="4" w:space="0" w:color="auto"/>
              <w:right w:val="single" w:sz="4" w:space="0" w:color="auto"/>
            </w:tcBorders>
            <w:shd w:val="clear" w:color="auto" w:fill="auto"/>
            <w:noWrap/>
            <w:vAlign w:val="bottom"/>
            <w:hideMark/>
          </w:tcPr>
          <w:p w14:paraId="12ABC8E0"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0,000164384</w:t>
            </w:r>
          </w:p>
        </w:tc>
        <w:tc>
          <w:tcPr>
            <w:tcW w:w="1086" w:type="dxa"/>
            <w:tcBorders>
              <w:top w:val="nil"/>
              <w:left w:val="nil"/>
              <w:bottom w:val="single" w:sz="4" w:space="0" w:color="auto"/>
              <w:right w:val="single" w:sz="4" w:space="0" w:color="auto"/>
            </w:tcBorders>
            <w:shd w:val="clear" w:color="auto" w:fill="auto"/>
            <w:noWrap/>
            <w:vAlign w:val="bottom"/>
            <w:hideMark/>
          </w:tcPr>
          <w:p w14:paraId="6345F88A"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1 000</w:t>
            </w:r>
          </w:p>
        </w:tc>
        <w:tc>
          <w:tcPr>
            <w:tcW w:w="815" w:type="dxa"/>
            <w:tcBorders>
              <w:top w:val="nil"/>
              <w:left w:val="nil"/>
              <w:bottom w:val="single" w:sz="4" w:space="0" w:color="auto"/>
              <w:right w:val="single" w:sz="4" w:space="0" w:color="auto"/>
            </w:tcBorders>
            <w:shd w:val="clear" w:color="auto" w:fill="auto"/>
            <w:noWrap/>
            <w:vAlign w:val="bottom"/>
            <w:hideMark/>
          </w:tcPr>
          <w:p w14:paraId="0E5CA4B2"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0,16</w:t>
            </w:r>
          </w:p>
        </w:tc>
      </w:tr>
      <w:tr w:rsidR="00F06F0E" w:rsidRPr="00F06F0E" w14:paraId="50F3741C"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000000" w:fill="D9D9D9"/>
            <w:noWrap/>
            <w:vAlign w:val="bottom"/>
            <w:hideMark/>
          </w:tcPr>
          <w:p w14:paraId="59C40B7D"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166" w:type="dxa"/>
            <w:tcBorders>
              <w:top w:val="nil"/>
              <w:left w:val="nil"/>
              <w:bottom w:val="single" w:sz="4" w:space="0" w:color="auto"/>
              <w:right w:val="single" w:sz="4" w:space="0" w:color="auto"/>
            </w:tcBorders>
            <w:shd w:val="clear" w:color="000000" w:fill="D9D9D9"/>
            <w:noWrap/>
            <w:vAlign w:val="bottom"/>
            <w:hideMark/>
          </w:tcPr>
          <w:p w14:paraId="50F9A03D"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21" w:type="dxa"/>
            <w:tcBorders>
              <w:top w:val="nil"/>
              <w:left w:val="nil"/>
              <w:bottom w:val="single" w:sz="4" w:space="0" w:color="auto"/>
              <w:right w:val="single" w:sz="4" w:space="0" w:color="auto"/>
            </w:tcBorders>
            <w:shd w:val="clear" w:color="auto" w:fill="auto"/>
            <w:noWrap/>
            <w:vAlign w:val="bottom"/>
            <w:hideMark/>
          </w:tcPr>
          <w:p w14:paraId="1385183C"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30.10.2015</w:t>
            </w:r>
          </w:p>
        </w:tc>
        <w:tc>
          <w:tcPr>
            <w:tcW w:w="873" w:type="dxa"/>
            <w:tcBorders>
              <w:top w:val="nil"/>
              <w:left w:val="nil"/>
              <w:bottom w:val="single" w:sz="4" w:space="0" w:color="auto"/>
              <w:right w:val="single" w:sz="4" w:space="0" w:color="auto"/>
            </w:tcBorders>
            <w:shd w:val="clear" w:color="auto" w:fill="auto"/>
            <w:noWrap/>
            <w:vAlign w:val="bottom"/>
            <w:hideMark/>
          </w:tcPr>
          <w:p w14:paraId="73FF61A1"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1 000</w:t>
            </w:r>
          </w:p>
        </w:tc>
        <w:tc>
          <w:tcPr>
            <w:tcW w:w="1276" w:type="dxa"/>
            <w:tcBorders>
              <w:top w:val="nil"/>
              <w:left w:val="nil"/>
              <w:bottom w:val="single" w:sz="4" w:space="0" w:color="auto"/>
              <w:right w:val="single" w:sz="4" w:space="0" w:color="auto"/>
            </w:tcBorders>
            <w:shd w:val="clear" w:color="000000" w:fill="D9D9D9"/>
            <w:noWrap/>
            <w:vAlign w:val="bottom"/>
            <w:hideMark/>
          </w:tcPr>
          <w:p w14:paraId="2751414B"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992" w:type="dxa"/>
            <w:tcBorders>
              <w:top w:val="nil"/>
              <w:left w:val="nil"/>
              <w:bottom w:val="single" w:sz="4" w:space="0" w:color="auto"/>
              <w:right w:val="single" w:sz="4" w:space="0" w:color="auto"/>
            </w:tcBorders>
            <w:shd w:val="clear" w:color="000000" w:fill="D9D9D9"/>
            <w:noWrap/>
            <w:vAlign w:val="bottom"/>
            <w:hideMark/>
          </w:tcPr>
          <w:p w14:paraId="7342B1FC"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469" w:type="dxa"/>
            <w:tcBorders>
              <w:top w:val="nil"/>
              <w:left w:val="nil"/>
              <w:bottom w:val="single" w:sz="4" w:space="0" w:color="auto"/>
              <w:right w:val="single" w:sz="4" w:space="0" w:color="auto"/>
            </w:tcBorders>
            <w:shd w:val="clear" w:color="000000" w:fill="D9D9D9"/>
            <w:noWrap/>
            <w:vAlign w:val="bottom"/>
            <w:hideMark/>
          </w:tcPr>
          <w:p w14:paraId="60B30549"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086" w:type="dxa"/>
            <w:tcBorders>
              <w:top w:val="nil"/>
              <w:left w:val="nil"/>
              <w:bottom w:val="single" w:sz="4" w:space="0" w:color="auto"/>
              <w:right w:val="single" w:sz="4" w:space="0" w:color="auto"/>
            </w:tcBorders>
            <w:shd w:val="clear" w:color="000000" w:fill="D9D9D9"/>
            <w:noWrap/>
            <w:vAlign w:val="bottom"/>
            <w:hideMark/>
          </w:tcPr>
          <w:p w14:paraId="4EDE9B5C"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15" w:type="dxa"/>
            <w:tcBorders>
              <w:top w:val="nil"/>
              <w:left w:val="nil"/>
              <w:bottom w:val="single" w:sz="4" w:space="0" w:color="auto"/>
              <w:right w:val="single" w:sz="4" w:space="0" w:color="auto"/>
            </w:tcBorders>
            <w:shd w:val="clear" w:color="000000" w:fill="D9D9D9"/>
            <w:noWrap/>
            <w:vAlign w:val="bottom"/>
            <w:hideMark/>
          </w:tcPr>
          <w:p w14:paraId="4CFAEA18"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r>
      <w:tr w:rsidR="00F06F0E" w:rsidRPr="00F06F0E" w14:paraId="31942CF8"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6BA2466"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01.11.2015</w:t>
            </w:r>
          </w:p>
        </w:tc>
        <w:tc>
          <w:tcPr>
            <w:tcW w:w="1166" w:type="dxa"/>
            <w:tcBorders>
              <w:top w:val="nil"/>
              <w:left w:val="nil"/>
              <w:bottom w:val="single" w:sz="4" w:space="0" w:color="auto"/>
              <w:right w:val="single" w:sz="4" w:space="0" w:color="auto"/>
            </w:tcBorders>
            <w:shd w:val="clear" w:color="auto" w:fill="auto"/>
            <w:noWrap/>
            <w:vAlign w:val="bottom"/>
            <w:hideMark/>
          </w:tcPr>
          <w:p w14:paraId="4E1328CF"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2 000</w:t>
            </w:r>
          </w:p>
        </w:tc>
        <w:tc>
          <w:tcPr>
            <w:tcW w:w="1221" w:type="dxa"/>
            <w:tcBorders>
              <w:top w:val="nil"/>
              <w:left w:val="nil"/>
              <w:bottom w:val="single" w:sz="4" w:space="0" w:color="auto"/>
              <w:right w:val="single" w:sz="4" w:space="0" w:color="auto"/>
            </w:tcBorders>
            <w:shd w:val="clear" w:color="000000" w:fill="D9D9D9"/>
            <w:noWrap/>
            <w:vAlign w:val="bottom"/>
            <w:hideMark/>
          </w:tcPr>
          <w:p w14:paraId="5011592D"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73" w:type="dxa"/>
            <w:tcBorders>
              <w:top w:val="nil"/>
              <w:left w:val="nil"/>
              <w:bottom w:val="single" w:sz="4" w:space="0" w:color="auto"/>
              <w:right w:val="single" w:sz="4" w:space="0" w:color="auto"/>
            </w:tcBorders>
            <w:shd w:val="clear" w:color="000000" w:fill="D9D9D9"/>
            <w:noWrap/>
            <w:vAlign w:val="bottom"/>
            <w:hideMark/>
          </w:tcPr>
          <w:p w14:paraId="4496F43B"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76" w:type="dxa"/>
            <w:tcBorders>
              <w:top w:val="nil"/>
              <w:left w:val="nil"/>
              <w:bottom w:val="single" w:sz="4" w:space="0" w:color="auto"/>
              <w:right w:val="single" w:sz="4" w:space="0" w:color="auto"/>
            </w:tcBorders>
            <w:shd w:val="clear" w:color="000000" w:fill="D9D9D9"/>
            <w:noWrap/>
            <w:vAlign w:val="bottom"/>
            <w:hideMark/>
          </w:tcPr>
          <w:p w14:paraId="6E244FF3"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992" w:type="dxa"/>
            <w:tcBorders>
              <w:top w:val="nil"/>
              <w:left w:val="nil"/>
              <w:bottom w:val="single" w:sz="4" w:space="0" w:color="auto"/>
              <w:right w:val="single" w:sz="4" w:space="0" w:color="auto"/>
            </w:tcBorders>
            <w:shd w:val="clear" w:color="000000" w:fill="D9D9D9"/>
            <w:noWrap/>
            <w:vAlign w:val="bottom"/>
            <w:hideMark/>
          </w:tcPr>
          <w:p w14:paraId="021C194A"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469" w:type="dxa"/>
            <w:tcBorders>
              <w:top w:val="nil"/>
              <w:left w:val="nil"/>
              <w:bottom w:val="single" w:sz="4" w:space="0" w:color="auto"/>
              <w:right w:val="single" w:sz="4" w:space="0" w:color="auto"/>
            </w:tcBorders>
            <w:shd w:val="clear" w:color="000000" w:fill="D9D9D9"/>
            <w:noWrap/>
            <w:vAlign w:val="bottom"/>
            <w:hideMark/>
          </w:tcPr>
          <w:p w14:paraId="0B02D0AD"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086" w:type="dxa"/>
            <w:tcBorders>
              <w:top w:val="nil"/>
              <w:left w:val="nil"/>
              <w:bottom w:val="single" w:sz="4" w:space="0" w:color="auto"/>
              <w:right w:val="single" w:sz="4" w:space="0" w:color="auto"/>
            </w:tcBorders>
            <w:shd w:val="clear" w:color="000000" w:fill="D9D9D9"/>
            <w:noWrap/>
            <w:vAlign w:val="bottom"/>
            <w:hideMark/>
          </w:tcPr>
          <w:p w14:paraId="060C3773"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15" w:type="dxa"/>
            <w:tcBorders>
              <w:top w:val="nil"/>
              <w:left w:val="nil"/>
              <w:bottom w:val="single" w:sz="4" w:space="0" w:color="auto"/>
              <w:right w:val="single" w:sz="4" w:space="0" w:color="auto"/>
            </w:tcBorders>
            <w:shd w:val="clear" w:color="000000" w:fill="D9D9D9"/>
            <w:noWrap/>
            <w:vAlign w:val="bottom"/>
            <w:hideMark/>
          </w:tcPr>
          <w:p w14:paraId="1DB7DC89"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r>
      <w:tr w:rsidR="00F06F0E" w:rsidRPr="00F06F0E" w14:paraId="307D5815"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000000" w:fill="D9D9D9"/>
            <w:noWrap/>
            <w:vAlign w:val="bottom"/>
            <w:hideMark/>
          </w:tcPr>
          <w:p w14:paraId="1C8DF7B1"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166" w:type="dxa"/>
            <w:tcBorders>
              <w:top w:val="nil"/>
              <w:left w:val="nil"/>
              <w:bottom w:val="single" w:sz="4" w:space="0" w:color="auto"/>
              <w:right w:val="single" w:sz="4" w:space="0" w:color="auto"/>
            </w:tcBorders>
            <w:shd w:val="clear" w:color="000000" w:fill="D9D9D9"/>
            <w:noWrap/>
            <w:vAlign w:val="bottom"/>
            <w:hideMark/>
          </w:tcPr>
          <w:p w14:paraId="0D6413BA"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21" w:type="dxa"/>
            <w:tcBorders>
              <w:top w:val="nil"/>
              <w:left w:val="nil"/>
              <w:bottom w:val="single" w:sz="4" w:space="0" w:color="auto"/>
              <w:right w:val="single" w:sz="4" w:space="0" w:color="auto"/>
            </w:tcBorders>
            <w:shd w:val="clear" w:color="000000" w:fill="D9D9D9"/>
            <w:noWrap/>
            <w:vAlign w:val="bottom"/>
            <w:hideMark/>
          </w:tcPr>
          <w:p w14:paraId="5355728D"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73" w:type="dxa"/>
            <w:tcBorders>
              <w:top w:val="nil"/>
              <w:left w:val="nil"/>
              <w:bottom w:val="single" w:sz="4" w:space="0" w:color="auto"/>
              <w:right w:val="single" w:sz="4" w:space="0" w:color="auto"/>
            </w:tcBorders>
            <w:shd w:val="clear" w:color="000000" w:fill="D9D9D9"/>
            <w:noWrap/>
            <w:vAlign w:val="bottom"/>
            <w:hideMark/>
          </w:tcPr>
          <w:p w14:paraId="10187CF8"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76" w:type="dxa"/>
            <w:tcBorders>
              <w:top w:val="nil"/>
              <w:left w:val="nil"/>
              <w:bottom w:val="single" w:sz="4" w:space="0" w:color="auto"/>
              <w:right w:val="single" w:sz="4" w:space="0" w:color="auto"/>
            </w:tcBorders>
            <w:shd w:val="clear" w:color="auto" w:fill="auto"/>
            <w:noWrap/>
            <w:vAlign w:val="bottom"/>
            <w:hideMark/>
          </w:tcPr>
          <w:p w14:paraId="167EDF3B"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02.11.2015</w:t>
            </w:r>
          </w:p>
        </w:tc>
        <w:tc>
          <w:tcPr>
            <w:tcW w:w="992" w:type="dxa"/>
            <w:tcBorders>
              <w:top w:val="nil"/>
              <w:left w:val="nil"/>
              <w:bottom w:val="single" w:sz="4" w:space="0" w:color="auto"/>
              <w:right w:val="single" w:sz="4" w:space="0" w:color="auto"/>
            </w:tcBorders>
            <w:shd w:val="clear" w:color="auto" w:fill="auto"/>
            <w:noWrap/>
            <w:vAlign w:val="bottom"/>
            <w:hideMark/>
          </w:tcPr>
          <w:p w14:paraId="1C46A98F"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1</w:t>
            </w:r>
          </w:p>
        </w:tc>
        <w:tc>
          <w:tcPr>
            <w:tcW w:w="1469" w:type="dxa"/>
            <w:tcBorders>
              <w:top w:val="nil"/>
              <w:left w:val="nil"/>
              <w:bottom w:val="single" w:sz="4" w:space="0" w:color="auto"/>
              <w:right w:val="single" w:sz="4" w:space="0" w:color="auto"/>
            </w:tcBorders>
            <w:shd w:val="clear" w:color="auto" w:fill="auto"/>
            <w:noWrap/>
            <w:vAlign w:val="bottom"/>
            <w:hideMark/>
          </w:tcPr>
          <w:p w14:paraId="5DE3A598"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0,000164384</w:t>
            </w:r>
          </w:p>
        </w:tc>
        <w:tc>
          <w:tcPr>
            <w:tcW w:w="1086" w:type="dxa"/>
            <w:tcBorders>
              <w:top w:val="nil"/>
              <w:left w:val="nil"/>
              <w:bottom w:val="single" w:sz="4" w:space="0" w:color="auto"/>
              <w:right w:val="single" w:sz="4" w:space="0" w:color="auto"/>
            </w:tcBorders>
            <w:shd w:val="clear" w:color="auto" w:fill="auto"/>
            <w:noWrap/>
            <w:vAlign w:val="bottom"/>
            <w:hideMark/>
          </w:tcPr>
          <w:p w14:paraId="01549F79"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2 000</w:t>
            </w:r>
          </w:p>
        </w:tc>
        <w:tc>
          <w:tcPr>
            <w:tcW w:w="815" w:type="dxa"/>
            <w:tcBorders>
              <w:top w:val="nil"/>
              <w:left w:val="nil"/>
              <w:bottom w:val="single" w:sz="4" w:space="0" w:color="auto"/>
              <w:right w:val="single" w:sz="4" w:space="0" w:color="auto"/>
            </w:tcBorders>
            <w:shd w:val="clear" w:color="auto" w:fill="auto"/>
            <w:noWrap/>
            <w:vAlign w:val="bottom"/>
            <w:hideMark/>
          </w:tcPr>
          <w:p w14:paraId="2676A3F9"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0,33</w:t>
            </w:r>
          </w:p>
        </w:tc>
      </w:tr>
      <w:tr w:rsidR="00F06F0E" w:rsidRPr="00F06F0E" w14:paraId="61A2D7C4"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000000" w:fill="D9D9D9"/>
            <w:noWrap/>
            <w:vAlign w:val="bottom"/>
            <w:hideMark/>
          </w:tcPr>
          <w:p w14:paraId="53A8EDB0"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166" w:type="dxa"/>
            <w:tcBorders>
              <w:top w:val="nil"/>
              <w:left w:val="nil"/>
              <w:bottom w:val="single" w:sz="4" w:space="0" w:color="auto"/>
              <w:right w:val="single" w:sz="4" w:space="0" w:color="auto"/>
            </w:tcBorders>
            <w:shd w:val="clear" w:color="000000" w:fill="D9D9D9"/>
            <w:noWrap/>
            <w:vAlign w:val="bottom"/>
            <w:hideMark/>
          </w:tcPr>
          <w:p w14:paraId="12B36925"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21" w:type="dxa"/>
            <w:tcBorders>
              <w:top w:val="nil"/>
              <w:left w:val="nil"/>
              <w:bottom w:val="single" w:sz="4" w:space="0" w:color="auto"/>
              <w:right w:val="single" w:sz="4" w:space="0" w:color="auto"/>
            </w:tcBorders>
            <w:shd w:val="clear" w:color="000000" w:fill="D9D9D9"/>
            <w:noWrap/>
            <w:vAlign w:val="bottom"/>
            <w:hideMark/>
          </w:tcPr>
          <w:p w14:paraId="07D57754"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73" w:type="dxa"/>
            <w:tcBorders>
              <w:top w:val="nil"/>
              <w:left w:val="nil"/>
              <w:bottom w:val="single" w:sz="4" w:space="0" w:color="auto"/>
              <w:right w:val="single" w:sz="4" w:space="0" w:color="auto"/>
            </w:tcBorders>
            <w:shd w:val="clear" w:color="000000" w:fill="D9D9D9"/>
            <w:noWrap/>
            <w:vAlign w:val="bottom"/>
            <w:hideMark/>
          </w:tcPr>
          <w:p w14:paraId="234F7E8D"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76" w:type="dxa"/>
            <w:tcBorders>
              <w:top w:val="nil"/>
              <w:left w:val="nil"/>
              <w:bottom w:val="single" w:sz="4" w:space="0" w:color="auto"/>
              <w:right w:val="single" w:sz="4" w:space="0" w:color="auto"/>
            </w:tcBorders>
            <w:shd w:val="clear" w:color="auto" w:fill="auto"/>
            <w:noWrap/>
            <w:vAlign w:val="bottom"/>
            <w:hideMark/>
          </w:tcPr>
          <w:p w14:paraId="3BB6A111"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03.11.2015</w:t>
            </w:r>
          </w:p>
        </w:tc>
        <w:tc>
          <w:tcPr>
            <w:tcW w:w="992" w:type="dxa"/>
            <w:tcBorders>
              <w:top w:val="nil"/>
              <w:left w:val="nil"/>
              <w:bottom w:val="single" w:sz="4" w:space="0" w:color="auto"/>
              <w:right w:val="single" w:sz="4" w:space="0" w:color="auto"/>
            </w:tcBorders>
            <w:shd w:val="clear" w:color="auto" w:fill="auto"/>
            <w:noWrap/>
            <w:vAlign w:val="bottom"/>
            <w:hideMark/>
          </w:tcPr>
          <w:p w14:paraId="684DEBB4"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w:t>
            </w:r>
          </w:p>
        </w:tc>
        <w:tc>
          <w:tcPr>
            <w:tcW w:w="1469" w:type="dxa"/>
            <w:tcBorders>
              <w:top w:val="nil"/>
              <w:left w:val="nil"/>
              <w:bottom w:val="single" w:sz="4" w:space="0" w:color="auto"/>
              <w:right w:val="single" w:sz="4" w:space="0" w:color="auto"/>
            </w:tcBorders>
            <w:shd w:val="clear" w:color="auto" w:fill="auto"/>
            <w:noWrap/>
            <w:vAlign w:val="bottom"/>
            <w:hideMark/>
          </w:tcPr>
          <w:p w14:paraId="10585320"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0,000164384</w:t>
            </w:r>
          </w:p>
        </w:tc>
        <w:tc>
          <w:tcPr>
            <w:tcW w:w="1086" w:type="dxa"/>
            <w:tcBorders>
              <w:top w:val="nil"/>
              <w:left w:val="nil"/>
              <w:bottom w:val="single" w:sz="4" w:space="0" w:color="auto"/>
              <w:right w:val="single" w:sz="4" w:space="0" w:color="auto"/>
            </w:tcBorders>
            <w:shd w:val="clear" w:color="auto" w:fill="auto"/>
            <w:noWrap/>
            <w:vAlign w:val="bottom"/>
            <w:hideMark/>
          </w:tcPr>
          <w:p w14:paraId="2779BA55"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2 000</w:t>
            </w:r>
          </w:p>
        </w:tc>
        <w:tc>
          <w:tcPr>
            <w:tcW w:w="815" w:type="dxa"/>
            <w:tcBorders>
              <w:top w:val="nil"/>
              <w:left w:val="nil"/>
              <w:bottom w:val="single" w:sz="4" w:space="0" w:color="auto"/>
              <w:right w:val="single" w:sz="4" w:space="0" w:color="auto"/>
            </w:tcBorders>
            <w:shd w:val="clear" w:color="auto" w:fill="auto"/>
            <w:noWrap/>
            <w:vAlign w:val="bottom"/>
            <w:hideMark/>
          </w:tcPr>
          <w:p w14:paraId="03EE2234"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0,33</w:t>
            </w:r>
          </w:p>
        </w:tc>
      </w:tr>
      <w:tr w:rsidR="00F06F0E" w:rsidRPr="00F06F0E" w14:paraId="18BBED2C"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000000" w:fill="D9D9D9"/>
            <w:noWrap/>
            <w:vAlign w:val="bottom"/>
            <w:hideMark/>
          </w:tcPr>
          <w:p w14:paraId="3F3C60DB"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166" w:type="dxa"/>
            <w:tcBorders>
              <w:top w:val="nil"/>
              <w:left w:val="nil"/>
              <w:bottom w:val="single" w:sz="4" w:space="0" w:color="auto"/>
              <w:right w:val="single" w:sz="4" w:space="0" w:color="auto"/>
            </w:tcBorders>
            <w:shd w:val="clear" w:color="000000" w:fill="D9D9D9"/>
            <w:noWrap/>
            <w:vAlign w:val="bottom"/>
            <w:hideMark/>
          </w:tcPr>
          <w:p w14:paraId="0A5C858F"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21" w:type="dxa"/>
            <w:tcBorders>
              <w:top w:val="nil"/>
              <w:left w:val="nil"/>
              <w:bottom w:val="single" w:sz="4" w:space="0" w:color="auto"/>
              <w:right w:val="single" w:sz="4" w:space="0" w:color="auto"/>
            </w:tcBorders>
            <w:shd w:val="clear" w:color="000000" w:fill="D9D9D9"/>
            <w:noWrap/>
            <w:vAlign w:val="bottom"/>
            <w:hideMark/>
          </w:tcPr>
          <w:p w14:paraId="1A7C63D1"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73" w:type="dxa"/>
            <w:tcBorders>
              <w:top w:val="nil"/>
              <w:left w:val="nil"/>
              <w:bottom w:val="single" w:sz="4" w:space="0" w:color="auto"/>
              <w:right w:val="single" w:sz="4" w:space="0" w:color="auto"/>
            </w:tcBorders>
            <w:shd w:val="clear" w:color="000000" w:fill="D9D9D9"/>
            <w:noWrap/>
            <w:vAlign w:val="bottom"/>
            <w:hideMark/>
          </w:tcPr>
          <w:p w14:paraId="310E0A7D"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76" w:type="dxa"/>
            <w:tcBorders>
              <w:top w:val="nil"/>
              <w:left w:val="nil"/>
              <w:bottom w:val="single" w:sz="4" w:space="0" w:color="auto"/>
              <w:right w:val="single" w:sz="4" w:space="0" w:color="auto"/>
            </w:tcBorders>
            <w:shd w:val="clear" w:color="auto" w:fill="auto"/>
            <w:noWrap/>
            <w:vAlign w:val="bottom"/>
            <w:hideMark/>
          </w:tcPr>
          <w:p w14:paraId="02B534C8"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04.11.2015</w:t>
            </w:r>
          </w:p>
        </w:tc>
        <w:tc>
          <w:tcPr>
            <w:tcW w:w="992" w:type="dxa"/>
            <w:tcBorders>
              <w:top w:val="nil"/>
              <w:left w:val="nil"/>
              <w:bottom w:val="single" w:sz="4" w:space="0" w:color="auto"/>
              <w:right w:val="single" w:sz="4" w:space="0" w:color="auto"/>
            </w:tcBorders>
            <w:shd w:val="clear" w:color="auto" w:fill="auto"/>
            <w:noWrap/>
            <w:vAlign w:val="bottom"/>
            <w:hideMark/>
          </w:tcPr>
          <w:p w14:paraId="7CB68830"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3</w:t>
            </w:r>
          </w:p>
        </w:tc>
        <w:tc>
          <w:tcPr>
            <w:tcW w:w="1469" w:type="dxa"/>
            <w:tcBorders>
              <w:top w:val="nil"/>
              <w:left w:val="nil"/>
              <w:bottom w:val="single" w:sz="4" w:space="0" w:color="auto"/>
              <w:right w:val="single" w:sz="4" w:space="0" w:color="auto"/>
            </w:tcBorders>
            <w:shd w:val="clear" w:color="auto" w:fill="auto"/>
            <w:noWrap/>
            <w:vAlign w:val="bottom"/>
            <w:hideMark/>
          </w:tcPr>
          <w:p w14:paraId="019387BD"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0,000164384</w:t>
            </w:r>
          </w:p>
        </w:tc>
        <w:tc>
          <w:tcPr>
            <w:tcW w:w="1086" w:type="dxa"/>
            <w:tcBorders>
              <w:top w:val="nil"/>
              <w:left w:val="nil"/>
              <w:bottom w:val="single" w:sz="4" w:space="0" w:color="auto"/>
              <w:right w:val="single" w:sz="4" w:space="0" w:color="auto"/>
            </w:tcBorders>
            <w:shd w:val="clear" w:color="auto" w:fill="auto"/>
            <w:noWrap/>
            <w:vAlign w:val="bottom"/>
            <w:hideMark/>
          </w:tcPr>
          <w:p w14:paraId="13CB103D"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2 000</w:t>
            </w:r>
          </w:p>
        </w:tc>
        <w:tc>
          <w:tcPr>
            <w:tcW w:w="815" w:type="dxa"/>
            <w:tcBorders>
              <w:top w:val="nil"/>
              <w:left w:val="nil"/>
              <w:bottom w:val="single" w:sz="4" w:space="0" w:color="auto"/>
              <w:right w:val="single" w:sz="4" w:space="0" w:color="auto"/>
            </w:tcBorders>
            <w:shd w:val="clear" w:color="auto" w:fill="auto"/>
            <w:noWrap/>
            <w:vAlign w:val="bottom"/>
            <w:hideMark/>
          </w:tcPr>
          <w:p w14:paraId="703ABEF0"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0,33</w:t>
            </w:r>
          </w:p>
        </w:tc>
      </w:tr>
      <w:tr w:rsidR="00F06F0E" w:rsidRPr="00F06F0E" w14:paraId="1FC77BA1"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000000" w:fill="D9D9D9"/>
            <w:noWrap/>
            <w:vAlign w:val="bottom"/>
            <w:hideMark/>
          </w:tcPr>
          <w:p w14:paraId="7C86631C"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166" w:type="dxa"/>
            <w:tcBorders>
              <w:top w:val="nil"/>
              <w:left w:val="nil"/>
              <w:bottom w:val="single" w:sz="4" w:space="0" w:color="auto"/>
              <w:right w:val="single" w:sz="4" w:space="0" w:color="auto"/>
            </w:tcBorders>
            <w:shd w:val="clear" w:color="000000" w:fill="D9D9D9"/>
            <w:noWrap/>
            <w:vAlign w:val="bottom"/>
            <w:hideMark/>
          </w:tcPr>
          <w:p w14:paraId="4A9516DE"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21" w:type="dxa"/>
            <w:tcBorders>
              <w:top w:val="nil"/>
              <w:left w:val="nil"/>
              <w:bottom w:val="single" w:sz="4" w:space="0" w:color="auto"/>
              <w:right w:val="single" w:sz="4" w:space="0" w:color="auto"/>
            </w:tcBorders>
            <w:shd w:val="clear" w:color="000000" w:fill="D9D9D9"/>
            <w:noWrap/>
            <w:vAlign w:val="bottom"/>
            <w:hideMark/>
          </w:tcPr>
          <w:p w14:paraId="549B197D"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73" w:type="dxa"/>
            <w:tcBorders>
              <w:top w:val="nil"/>
              <w:left w:val="nil"/>
              <w:bottom w:val="single" w:sz="4" w:space="0" w:color="auto"/>
              <w:right w:val="single" w:sz="4" w:space="0" w:color="auto"/>
            </w:tcBorders>
            <w:shd w:val="clear" w:color="000000" w:fill="D9D9D9"/>
            <w:noWrap/>
            <w:vAlign w:val="bottom"/>
            <w:hideMark/>
          </w:tcPr>
          <w:p w14:paraId="5D2DBE41"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76" w:type="dxa"/>
            <w:tcBorders>
              <w:top w:val="nil"/>
              <w:left w:val="nil"/>
              <w:bottom w:val="single" w:sz="4" w:space="0" w:color="auto"/>
              <w:right w:val="single" w:sz="4" w:space="0" w:color="auto"/>
            </w:tcBorders>
            <w:shd w:val="clear" w:color="auto" w:fill="auto"/>
            <w:noWrap/>
            <w:vAlign w:val="bottom"/>
            <w:hideMark/>
          </w:tcPr>
          <w:p w14:paraId="3EE8A864"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05.11.2015</w:t>
            </w:r>
          </w:p>
        </w:tc>
        <w:tc>
          <w:tcPr>
            <w:tcW w:w="992" w:type="dxa"/>
            <w:tcBorders>
              <w:top w:val="nil"/>
              <w:left w:val="nil"/>
              <w:bottom w:val="single" w:sz="4" w:space="0" w:color="auto"/>
              <w:right w:val="single" w:sz="4" w:space="0" w:color="auto"/>
            </w:tcBorders>
            <w:shd w:val="clear" w:color="auto" w:fill="auto"/>
            <w:noWrap/>
            <w:vAlign w:val="bottom"/>
            <w:hideMark/>
          </w:tcPr>
          <w:p w14:paraId="7E90E9ED"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4</w:t>
            </w:r>
          </w:p>
        </w:tc>
        <w:tc>
          <w:tcPr>
            <w:tcW w:w="1469" w:type="dxa"/>
            <w:tcBorders>
              <w:top w:val="nil"/>
              <w:left w:val="nil"/>
              <w:bottom w:val="single" w:sz="4" w:space="0" w:color="auto"/>
              <w:right w:val="single" w:sz="4" w:space="0" w:color="auto"/>
            </w:tcBorders>
            <w:shd w:val="clear" w:color="auto" w:fill="auto"/>
            <w:noWrap/>
            <w:vAlign w:val="bottom"/>
            <w:hideMark/>
          </w:tcPr>
          <w:p w14:paraId="186B34FE"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0,000164384</w:t>
            </w:r>
          </w:p>
        </w:tc>
        <w:tc>
          <w:tcPr>
            <w:tcW w:w="1086" w:type="dxa"/>
            <w:tcBorders>
              <w:top w:val="nil"/>
              <w:left w:val="nil"/>
              <w:bottom w:val="single" w:sz="4" w:space="0" w:color="auto"/>
              <w:right w:val="single" w:sz="4" w:space="0" w:color="auto"/>
            </w:tcBorders>
            <w:shd w:val="clear" w:color="auto" w:fill="auto"/>
            <w:noWrap/>
            <w:vAlign w:val="bottom"/>
            <w:hideMark/>
          </w:tcPr>
          <w:p w14:paraId="63DCAC8B"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2 000</w:t>
            </w:r>
          </w:p>
        </w:tc>
        <w:tc>
          <w:tcPr>
            <w:tcW w:w="815" w:type="dxa"/>
            <w:tcBorders>
              <w:top w:val="nil"/>
              <w:left w:val="nil"/>
              <w:bottom w:val="single" w:sz="4" w:space="0" w:color="auto"/>
              <w:right w:val="single" w:sz="4" w:space="0" w:color="auto"/>
            </w:tcBorders>
            <w:shd w:val="clear" w:color="auto" w:fill="auto"/>
            <w:noWrap/>
            <w:vAlign w:val="bottom"/>
            <w:hideMark/>
          </w:tcPr>
          <w:p w14:paraId="23D43A26"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0,33</w:t>
            </w:r>
          </w:p>
        </w:tc>
      </w:tr>
      <w:tr w:rsidR="00F06F0E" w:rsidRPr="00F06F0E" w14:paraId="5E383A2E"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000000" w:fill="D9D9D9"/>
            <w:noWrap/>
            <w:vAlign w:val="bottom"/>
            <w:hideMark/>
          </w:tcPr>
          <w:p w14:paraId="42DE8F54"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166" w:type="dxa"/>
            <w:tcBorders>
              <w:top w:val="nil"/>
              <w:left w:val="nil"/>
              <w:bottom w:val="single" w:sz="4" w:space="0" w:color="auto"/>
              <w:right w:val="single" w:sz="4" w:space="0" w:color="auto"/>
            </w:tcBorders>
            <w:shd w:val="clear" w:color="000000" w:fill="D9D9D9"/>
            <w:noWrap/>
            <w:vAlign w:val="bottom"/>
            <w:hideMark/>
          </w:tcPr>
          <w:p w14:paraId="6F2D5A10"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21" w:type="dxa"/>
            <w:tcBorders>
              <w:top w:val="nil"/>
              <w:left w:val="nil"/>
              <w:bottom w:val="single" w:sz="4" w:space="0" w:color="auto"/>
              <w:right w:val="single" w:sz="4" w:space="0" w:color="auto"/>
            </w:tcBorders>
            <w:shd w:val="clear" w:color="000000" w:fill="D9D9D9"/>
            <w:noWrap/>
            <w:vAlign w:val="bottom"/>
            <w:hideMark/>
          </w:tcPr>
          <w:p w14:paraId="39E4FBC4"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73" w:type="dxa"/>
            <w:tcBorders>
              <w:top w:val="nil"/>
              <w:left w:val="nil"/>
              <w:bottom w:val="single" w:sz="4" w:space="0" w:color="auto"/>
              <w:right w:val="single" w:sz="4" w:space="0" w:color="auto"/>
            </w:tcBorders>
            <w:shd w:val="clear" w:color="000000" w:fill="D9D9D9"/>
            <w:noWrap/>
            <w:vAlign w:val="bottom"/>
            <w:hideMark/>
          </w:tcPr>
          <w:p w14:paraId="209B7408"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76" w:type="dxa"/>
            <w:tcBorders>
              <w:top w:val="nil"/>
              <w:left w:val="nil"/>
              <w:bottom w:val="single" w:sz="4" w:space="0" w:color="auto"/>
              <w:right w:val="single" w:sz="4" w:space="0" w:color="auto"/>
            </w:tcBorders>
            <w:shd w:val="clear" w:color="auto" w:fill="auto"/>
            <w:noWrap/>
            <w:vAlign w:val="bottom"/>
            <w:hideMark/>
          </w:tcPr>
          <w:p w14:paraId="06BF2AFB"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06.11.2015</w:t>
            </w:r>
          </w:p>
        </w:tc>
        <w:tc>
          <w:tcPr>
            <w:tcW w:w="992" w:type="dxa"/>
            <w:tcBorders>
              <w:top w:val="nil"/>
              <w:left w:val="nil"/>
              <w:bottom w:val="single" w:sz="4" w:space="0" w:color="auto"/>
              <w:right w:val="single" w:sz="4" w:space="0" w:color="auto"/>
            </w:tcBorders>
            <w:shd w:val="clear" w:color="auto" w:fill="auto"/>
            <w:noWrap/>
            <w:vAlign w:val="bottom"/>
            <w:hideMark/>
          </w:tcPr>
          <w:p w14:paraId="6EE08B04"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5</w:t>
            </w:r>
          </w:p>
        </w:tc>
        <w:tc>
          <w:tcPr>
            <w:tcW w:w="1469" w:type="dxa"/>
            <w:tcBorders>
              <w:top w:val="nil"/>
              <w:left w:val="nil"/>
              <w:bottom w:val="single" w:sz="4" w:space="0" w:color="auto"/>
              <w:right w:val="single" w:sz="4" w:space="0" w:color="auto"/>
            </w:tcBorders>
            <w:shd w:val="clear" w:color="auto" w:fill="auto"/>
            <w:noWrap/>
            <w:vAlign w:val="bottom"/>
            <w:hideMark/>
          </w:tcPr>
          <w:p w14:paraId="3741FC42"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0,000164384</w:t>
            </w:r>
          </w:p>
        </w:tc>
        <w:tc>
          <w:tcPr>
            <w:tcW w:w="1086" w:type="dxa"/>
            <w:tcBorders>
              <w:top w:val="nil"/>
              <w:left w:val="nil"/>
              <w:bottom w:val="single" w:sz="4" w:space="0" w:color="auto"/>
              <w:right w:val="single" w:sz="4" w:space="0" w:color="auto"/>
            </w:tcBorders>
            <w:shd w:val="clear" w:color="auto" w:fill="auto"/>
            <w:noWrap/>
            <w:vAlign w:val="bottom"/>
            <w:hideMark/>
          </w:tcPr>
          <w:p w14:paraId="797747B7"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2 000</w:t>
            </w:r>
          </w:p>
        </w:tc>
        <w:tc>
          <w:tcPr>
            <w:tcW w:w="815" w:type="dxa"/>
            <w:tcBorders>
              <w:top w:val="nil"/>
              <w:left w:val="nil"/>
              <w:bottom w:val="single" w:sz="4" w:space="0" w:color="auto"/>
              <w:right w:val="single" w:sz="4" w:space="0" w:color="auto"/>
            </w:tcBorders>
            <w:shd w:val="clear" w:color="auto" w:fill="auto"/>
            <w:noWrap/>
            <w:vAlign w:val="bottom"/>
            <w:hideMark/>
          </w:tcPr>
          <w:p w14:paraId="70072C37"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0,33</w:t>
            </w:r>
          </w:p>
        </w:tc>
      </w:tr>
      <w:tr w:rsidR="00F06F0E" w:rsidRPr="00F06F0E" w14:paraId="305268F6"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000000" w:fill="D9D9D9"/>
            <w:noWrap/>
            <w:vAlign w:val="bottom"/>
            <w:hideMark/>
          </w:tcPr>
          <w:p w14:paraId="2E1CEED3"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166" w:type="dxa"/>
            <w:tcBorders>
              <w:top w:val="nil"/>
              <w:left w:val="nil"/>
              <w:bottom w:val="single" w:sz="4" w:space="0" w:color="auto"/>
              <w:right w:val="single" w:sz="4" w:space="0" w:color="auto"/>
            </w:tcBorders>
            <w:shd w:val="clear" w:color="000000" w:fill="D9D9D9"/>
            <w:noWrap/>
            <w:vAlign w:val="bottom"/>
            <w:hideMark/>
          </w:tcPr>
          <w:p w14:paraId="2702CEA6"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21" w:type="dxa"/>
            <w:tcBorders>
              <w:top w:val="nil"/>
              <w:left w:val="nil"/>
              <w:bottom w:val="single" w:sz="4" w:space="0" w:color="auto"/>
              <w:right w:val="single" w:sz="4" w:space="0" w:color="auto"/>
            </w:tcBorders>
            <w:shd w:val="clear" w:color="000000" w:fill="D9D9D9"/>
            <w:noWrap/>
            <w:vAlign w:val="bottom"/>
            <w:hideMark/>
          </w:tcPr>
          <w:p w14:paraId="31BE8069"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73" w:type="dxa"/>
            <w:tcBorders>
              <w:top w:val="nil"/>
              <w:left w:val="nil"/>
              <w:bottom w:val="single" w:sz="4" w:space="0" w:color="auto"/>
              <w:right w:val="single" w:sz="4" w:space="0" w:color="auto"/>
            </w:tcBorders>
            <w:shd w:val="clear" w:color="000000" w:fill="D9D9D9"/>
            <w:noWrap/>
            <w:vAlign w:val="bottom"/>
            <w:hideMark/>
          </w:tcPr>
          <w:p w14:paraId="74510845"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76" w:type="dxa"/>
            <w:tcBorders>
              <w:top w:val="nil"/>
              <w:left w:val="nil"/>
              <w:bottom w:val="single" w:sz="4" w:space="0" w:color="auto"/>
              <w:right w:val="single" w:sz="4" w:space="0" w:color="auto"/>
            </w:tcBorders>
            <w:shd w:val="clear" w:color="auto" w:fill="auto"/>
            <w:noWrap/>
            <w:vAlign w:val="bottom"/>
            <w:hideMark/>
          </w:tcPr>
          <w:p w14:paraId="63B72DE2"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07.11.2015</w:t>
            </w:r>
          </w:p>
        </w:tc>
        <w:tc>
          <w:tcPr>
            <w:tcW w:w="992" w:type="dxa"/>
            <w:tcBorders>
              <w:top w:val="nil"/>
              <w:left w:val="nil"/>
              <w:bottom w:val="single" w:sz="4" w:space="0" w:color="auto"/>
              <w:right w:val="single" w:sz="4" w:space="0" w:color="auto"/>
            </w:tcBorders>
            <w:shd w:val="clear" w:color="auto" w:fill="auto"/>
            <w:noWrap/>
            <w:vAlign w:val="bottom"/>
            <w:hideMark/>
          </w:tcPr>
          <w:p w14:paraId="056829D2"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6</w:t>
            </w:r>
          </w:p>
        </w:tc>
        <w:tc>
          <w:tcPr>
            <w:tcW w:w="1469" w:type="dxa"/>
            <w:tcBorders>
              <w:top w:val="nil"/>
              <w:left w:val="nil"/>
              <w:bottom w:val="single" w:sz="4" w:space="0" w:color="auto"/>
              <w:right w:val="single" w:sz="4" w:space="0" w:color="auto"/>
            </w:tcBorders>
            <w:shd w:val="clear" w:color="auto" w:fill="auto"/>
            <w:noWrap/>
            <w:vAlign w:val="bottom"/>
            <w:hideMark/>
          </w:tcPr>
          <w:p w14:paraId="0819144A"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0,000164384</w:t>
            </w:r>
          </w:p>
        </w:tc>
        <w:tc>
          <w:tcPr>
            <w:tcW w:w="1086" w:type="dxa"/>
            <w:tcBorders>
              <w:top w:val="nil"/>
              <w:left w:val="nil"/>
              <w:bottom w:val="single" w:sz="4" w:space="0" w:color="auto"/>
              <w:right w:val="single" w:sz="4" w:space="0" w:color="auto"/>
            </w:tcBorders>
            <w:shd w:val="clear" w:color="auto" w:fill="auto"/>
            <w:noWrap/>
            <w:vAlign w:val="bottom"/>
            <w:hideMark/>
          </w:tcPr>
          <w:p w14:paraId="452C1ACC"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2 000</w:t>
            </w:r>
          </w:p>
        </w:tc>
        <w:tc>
          <w:tcPr>
            <w:tcW w:w="815" w:type="dxa"/>
            <w:tcBorders>
              <w:top w:val="nil"/>
              <w:left w:val="nil"/>
              <w:bottom w:val="single" w:sz="4" w:space="0" w:color="auto"/>
              <w:right w:val="single" w:sz="4" w:space="0" w:color="auto"/>
            </w:tcBorders>
            <w:shd w:val="clear" w:color="auto" w:fill="auto"/>
            <w:noWrap/>
            <w:vAlign w:val="bottom"/>
            <w:hideMark/>
          </w:tcPr>
          <w:p w14:paraId="480CDBA0"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0,33</w:t>
            </w:r>
          </w:p>
        </w:tc>
      </w:tr>
      <w:tr w:rsidR="00F06F0E" w:rsidRPr="00F06F0E" w14:paraId="761227A2"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000000" w:fill="D9D9D9"/>
            <w:noWrap/>
            <w:vAlign w:val="bottom"/>
            <w:hideMark/>
          </w:tcPr>
          <w:p w14:paraId="6491650E"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166" w:type="dxa"/>
            <w:tcBorders>
              <w:top w:val="nil"/>
              <w:left w:val="nil"/>
              <w:bottom w:val="single" w:sz="4" w:space="0" w:color="auto"/>
              <w:right w:val="single" w:sz="4" w:space="0" w:color="auto"/>
            </w:tcBorders>
            <w:shd w:val="clear" w:color="000000" w:fill="D9D9D9"/>
            <w:noWrap/>
            <w:vAlign w:val="bottom"/>
            <w:hideMark/>
          </w:tcPr>
          <w:p w14:paraId="38DEB310"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21" w:type="dxa"/>
            <w:tcBorders>
              <w:top w:val="nil"/>
              <w:left w:val="nil"/>
              <w:bottom w:val="single" w:sz="4" w:space="0" w:color="auto"/>
              <w:right w:val="single" w:sz="4" w:space="0" w:color="auto"/>
            </w:tcBorders>
            <w:shd w:val="clear" w:color="000000" w:fill="D9D9D9"/>
            <w:noWrap/>
            <w:vAlign w:val="bottom"/>
            <w:hideMark/>
          </w:tcPr>
          <w:p w14:paraId="528832A5"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73" w:type="dxa"/>
            <w:tcBorders>
              <w:top w:val="nil"/>
              <w:left w:val="nil"/>
              <w:bottom w:val="single" w:sz="4" w:space="0" w:color="auto"/>
              <w:right w:val="single" w:sz="4" w:space="0" w:color="auto"/>
            </w:tcBorders>
            <w:shd w:val="clear" w:color="000000" w:fill="D9D9D9"/>
            <w:noWrap/>
            <w:vAlign w:val="bottom"/>
            <w:hideMark/>
          </w:tcPr>
          <w:p w14:paraId="4E0BC8DF"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76" w:type="dxa"/>
            <w:tcBorders>
              <w:top w:val="nil"/>
              <w:left w:val="nil"/>
              <w:bottom w:val="single" w:sz="4" w:space="0" w:color="auto"/>
              <w:right w:val="single" w:sz="4" w:space="0" w:color="auto"/>
            </w:tcBorders>
            <w:shd w:val="clear" w:color="auto" w:fill="auto"/>
            <w:noWrap/>
            <w:vAlign w:val="bottom"/>
            <w:hideMark/>
          </w:tcPr>
          <w:p w14:paraId="3525E030"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08.11.2015</w:t>
            </w:r>
          </w:p>
        </w:tc>
        <w:tc>
          <w:tcPr>
            <w:tcW w:w="992" w:type="dxa"/>
            <w:tcBorders>
              <w:top w:val="nil"/>
              <w:left w:val="nil"/>
              <w:bottom w:val="single" w:sz="4" w:space="0" w:color="auto"/>
              <w:right w:val="single" w:sz="4" w:space="0" w:color="auto"/>
            </w:tcBorders>
            <w:shd w:val="clear" w:color="auto" w:fill="auto"/>
            <w:noWrap/>
            <w:vAlign w:val="bottom"/>
            <w:hideMark/>
          </w:tcPr>
          <w:p w14:paraId="09166EBA"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7</w:t>
            </w:r>
          </w:p>
        </w:tc>
        <w:tc>
          <w:tcPr>
            <w:tcW w:w="1469" w:type="dxa"/>
            <w:tcBorders>
              <w:top w:val="nil"/>
              <w:left w:val="nil"/>
              <w:bottom w:val="single" w:sz="4" w:space="0" w:color="auto"/>
              <w:right w:val="single" w:sz="4" w:space="0" w:color="auto"/>
            </w:tcBorders>
            <w:shd w:val="clear" w:color="auto" w:fill="auto"/>
            <w:noWrap/>
            <w:vAlign w:val="bottom"/>
            <w:hideMark/>
          </w:tcPr>
          <w:p w14:paraId="3CA28E84"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0,000164384</w:t>
            </w:r>
          </w:p>
        </w:tc>
        <w:tc>
          <w:tcPr>
            <w:tcW w:w="1086" w:type="dxa"/>
            <w:tcBorders>
              <w:top w:val="nil"/>
              <w:left w:val="nil"/>
              <w:bottom w:val="single" w:sz="4" w:space="0" w:color="auto"/>
              <w:right w:val="single" w:sz="4" w:space="0" w:color="auto"/>
            </w:tcBorders>
            <w:shd w:val="clear" w:color="auto" w:fill="auto"/>
            <w:noWrap/>
            <w:vAlign w:val="bottom"/>
            <w:hideMark/>
          </w:tcPr>
          <w:p w14:paraId="43423997"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2 000</w:t>
            </w:r>
          </w:p>
        </w:tc>
        <w:tc>
          <w:tcPr>
            <w:tcW w:w="815" w:type="dxa"/>
            <w:tcBorders>
              <w:top w:val="nil"/>
              <w:left w:val="nil"/>
              <w:bottom w:val="single" w:sz="4" w:space="0" w:color="auto"/>
              <w:right w:val="single" w:sz="4" w:space="0" w:color="auto"/>
            </w:tcBorders>
            <w:shd w:val="clear" w:color="auto" w:fill="auto"/>
            <w:noWrap/>
            <w:vAlign w:val="bottom"/>
            <w:hideMark/>
          </w:tcPr>
          <w:p w14:paraId="5EA83550"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0,33</w:t>
            </w:r>
          </w:p>
        </w:tc>
      </w:tr>
      <w:tr w:rsidR="00F06F0E" w:rsidRPr="00F06F0E" w14:paraId="63E8A73A"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000000" w:fill="D9D9D9"/>
            <w:noWrap/>
            <w:vAlign w:val="bottom"/>
            <w:hideMark/>
          </w:tcPr>
          <w:p w14:paraId="31876F6F"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166" w:type="dxa"/>
            <w:tcBorders>
              <w:top w:val="nil"/>
              <w:left w:val="nil"/>
              <w:bottom w:val="single" w:sz="4" w:space="0" w:color="auto"/>
              <w:right w:val="single" w:sz="4" w:space="0" w:color="auto"/>
            </w:tcBorders>
            <w:shd w:val="clear" w:color="000000" w:fill="D9D9D9"/>
            <w:noWrap/>
            <w:vAlign w:val="bottom"/>
            <w:hideMark/>
          </w:tcPr>
          <w:p w14:paraId="33CAB949"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21" w:type="dxa"/>
            <w:tcBorders>
              <w:top w:val="nil"/>
              <w:left w:val="nil"/>
              <w:bottom w:val="single" w:sz="4" w:space="0" w:color="auto"/>
              <w:right w:val="single" w:sz="4" w:space="0" w:color="auto"/>
            </w:tcBorders>
            <w:shd w:val="clear" w:color="000000" w:fill="D9D9D9"/>
            <w:noWrap/>
            <w:vAlign w:val="bottom"/>
            <w:hideMark/>
          </w:tcPr>
          <w:p w14:paraId="0332F5B2"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73" w:type="dxa"/>
            <w:tcBorders>
              <w:top w:val="nil"/>
              <w:left w:val="nil"/>
              <w:bottom w:val="single" w:sz="4" w:space="0" w:color="auto"/>
              <w:right w:val="single" w:sz="4" w:space="0" w:color="auto"/>
            </w:tcBorders>
            <w:shd w:val="clear" w:color="000000" w:fill="D9D9D9"/>
            <w:noWrap/>
            <w:vAlign w:val="bottom"/>
            <w:hideMark/>
          </w:tcPr>
          <w:p w14:paraId="55086EC7"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76" w:type="dxa"/>
            <w:tcBorders>
              <w:top w:val="nil"/>
              <w:left w:val="nil"/>
              <w:bottom w:val="single" w:sz="4" w:space="0" w:color="auto"/>
              <w:right w:val="single" w:sz="4" w:space="0" w:color="auto"/>
            </w:tcBorders>
            <w:shd w:val="clear" w:color="auto" w:fill="auto"/>
            <w:noWrap/>
            <w:vAlign w:val="bottom"/>
            <w:hideMark/>
          </w:tcPr>
          <w:p w14:paraId="3F8E9C37"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09.11.2015</w:t>
            </w:r>
          </w:p>
        </w:tc>
        <w:tc>
          <w:tcPr>
            <w:tcW w:w="992" w:type="dxa"/>
            <w:tcBorders>
              <w:top w:val="nil"/>
              <w:left w:val="nil"/>
              <w:bottom w:val="single" w:sz="4" w:space="0" w:color="auto"/>
              <w:right w:val="single" w:sz="4" w:space="0" w:color="auto"/>
            </w:tcBorders>
            <w:shd w:val="clear" w:color="auto" w:fill="auto"/>
            <w:noWrap/>
            <w:vAlign w:val="bottom"/>
            <w:hideMark/>
          </w:tcPr>
          <w:p w14:paraId="5D0BC53E"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8</w:t>
            </w:r>
          </w:p>
        </w:tc>
        <w:tc>
          <w:tcPr>
            <w:tcW w:w="1469" w:type="dxa"/>
            <w:tcBorders>
              <w:top w:val="nil"/>
              <w:left w:val="nil"/>
              <w:bottom w:val="single" w:sz="4" w:space="0" w:color="auto"/>
              <w:right w:val="single" w:sz="4" w:space="0" w:color="auto"/>
            </w:tcBorders>
            <w:shd w:val="clear" w:color="auto" w:fill="auto"/>
            <w:noWrap/>
            <w:vAlign w:val="bottom"/>
            <w:hideMark/>
          </w:tcPr>
          <w:p w14:paraId="279ABE81"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0,000164384</w:t>
            </w:r>
          </w:p>
        </w:tc>
        <w:tc>
          <w:tcPr>
            <w:tcW w:w="1086" w:type="dxa"/>
            <w:tcBorders>
              <w:top w:val="nil"/>
              <w:left w:val="nil"/>
              <w:bottom w:val="single" w:sz="4" w:space="0" w:color="auto"/>
              <w:right w:val="single" w:sz="4" w:space="0" w:color="auto"/>
            </w:tcBorders>
            <w:shd w:val="clear" w:color="auto" w:fill="auto"/>
            <w:noWrap/>
            <w:vAlign w:val="bottom"/>
            <w:hideMark/>
          </w:tcPr>
          <w:p w14:paraId="768B32AD"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2 000</w:t>
            </w:r>
          </w:p>
        </w:tc>
        <w:tc>
          <w:tcPr>
            <w:tcW w:w="815" w:type="dxa"/>
            <w:tcBorders>
              <w:top w:val="nil"/>
              <w:left w:val="nil"/>
              <w:bottom w:val="single" w:sz="4" w:space="0" w:color="auto"/>
              <w:right w:val="single" w:sz="4" w:space="0" w:color="auto"/>
            </w:tcBorders>
            <w:shd w:val="clear" w:color="auto" w:fill="auto"/>
            <w:noWrap/>
            <w:vAlign w:val="bottom"/>
            <w:hideMark/>
          </w:tcPr>
          <w:p w14:paraId="5524128E"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0,33</w:t>
            </w:r>
          </w:p>
        </w:tc>
      </w:tr>
      <w:tr w:rsidR="00F06F0E" w:rsidRPr="00F06F0E" w14:paraId="56DC02B6" w14:textId="77777777" w:rsidTr="000172E0">
        <w:trPr>
          <w:trHeight w:val="298"/>
          <w:jc w:val="center"/>
        </w:trPr>
        <w:tc>
          <w:tcPr>
            <w:tcW w:w="1277" w:type="dxa"/>
            <w:tcBorders>
              <w:top w:val="nil"/>
              <w:left w:val="single" w:sz="4" w:space="0" w:color="auto"/>
              <w:bottom w:val="single" w:sz="4" w:space="0" w:color="auto"/>
              <w:right w:val="single" w:sz="4" w:space="0" w:color="auto"/>
            </w:tcBorders>
            <w:shd w:val="clear" w:color="000000" w:fill="D9D9D9"/>
            <w:noWrap/>
            <w:vAlign w:val="bottom"/>
            <w:hideMark/>
          </w:tcPr>
          <w:p w14:paraId="6F644D82"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166" w:type="dxa"/>
            <w:tcBorders>
              <w:top w:val="nil"/>
              <w:left w:val="nil"/>
              <w:bottom w:val="single" w:sz="4" w:space="0" w:color="auto"/>
              <w:right w:val="single" w:sz="4" w:space="0" w:color="auto"/>
            </w:tcBorders>
            <w:shd w:val="clear" w:color="000000" w:fill="D9D9D9"/>
            <w:noWrap/>
            <w:vAlign w:val="bottom"/>
            <w:hideMark/>
          </w:tcPr>
          <w:p w14:paraId="75FE7493"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221" w:type="dxa"/>
            <w:tcBorders>
              <w:top w:val="nil"/>
              <w:left w:val="nil"/>
              <w:bottom w:val="single" w:sz="4" w:space="0" w:color="auto"/>
              <w:right w:val="single" w:sz="4" w:space="0" w:color="auto"/>
            </w:tcBorders>
            <w:shd w:val="clear" w:color="auto" w:fill="auto"/>
            <w:noWrap/>
            <w:vAlign w:val="bottom"/>
            <w:hideMark/>
          </w:tcPr>
          <w:p w14:paraId="3DCB3173"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10.11.2015</w:t>
            </w:r>
          </w:p>
        </w:tc>
        <w:tc>
          <w:tcPr>
            <w:tcW w:w="873" w:type="dxa"/>
            <w:tcBorders>
              <w:top w:val="nil"/>
              <w:left w:val="nil"/>
              <w:bottom w:val="single" w:sz="4" w:space="0" w:color="auto"/>
              <w:right w:val="single" w:sz="4" w:space="0" w:color="auto"/>
            </w:tcBorders>
            <w:shd w:val="clear" w:color="auto" w:fill="auto"/>
            <w:noWrap/>
            <w:vAlign w:val="bottom"/>
            <w:hideMark/>
          </w:tcPr>
          <w:p w14:paraId="3734E0F8"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2 000</w:t>
            </w:r>
          </w:p>
        </w:tc>
        <w:tc>
          <w:tcPr>
            <w:tcW w:w="1276" w:type="dxa"/>
            <w:tcBorders>
              <w:top w:val="nil"/>
              <w:left w:val="nil"/>
              <w:bottom w:val="single" w:sz="4" w:space="0" w:color="auto"/>
              <w:right w:val="single" w:sz="4" w:space="0" w:color="auto"/>
            </w:tcBorders>
            <w:shd w:val="clear" w:color="000000" w:fill="D9D9D9"/>
            <w:noWrap/>
            <w:vAlign w:val="bottom"/>
            <w:hideMark/>
          </w:tcPr>
          <w:p w14:paraId="02A75BEB"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992" w:type="dxa"/>
            <w:tcBorders>
              <w:top w:val="nil"/>
              <w:left w:val="nil"/>
              <w:bottom w:val="single" w:sz="4" w:space="0" w:color="auto"/>
              <w:right w:val="single" w:sz="4" w:space="0" w:color="auto"/>
            </w:tcBorders>
            <w:shd w:val="clear" w:color="000000" w:fill="D9D9D9"/>
            <w:noWrap/>
            <w:vAlign w:val="bottom"/>
            <w:hideMark/>
          </w:tcPr>
          <w:p w14:paraId="697E0755"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469" w:type="dxa"/>
            <w:tcBorders>
              <w:top w:val="nil"/>
              <w:left w:val="nil"/>
              <w:bottom w:val="single" w:sz="4" w:space="0" w:color="auto"/>
              <w:right w:val="single" w:sz="4" w:space="0" w:color="auto"/>
            </w:tcBorders>
            <w:shd w:val="clear" w:color="000000" w:fill="D9D9D9"/>
            <w:noWrap/>
            <w:vAlign w:val="bottom"/>
            <w:hideMark/>
          </w:tcPr>
          <w:p w14:paraId="22EC343B"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1086" w:type="dxa"/>
            <w:tcBorders>
              <w:top w:val="nil"/>
              <w:left w:val="nil"/>
              <w:bottom w:val="single" w:sz="4" w:space="0" w:color="auto"/>
              <w:right w:val="single" w:sz="4" w:space="0" w:color="auto"/>
            </w:tcBorders>
            <w:shd w:val="clear" w:color="000000" w:fill="D9D9D9"/>
            <w:noWrap/>
            <w:vAlign w:val="bottom"/>
            <w:hideMark/>
          </w:tcPr>
          <w:p w14:paraId="5A9C7893"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c>
          <w:tcPr>
            <w:tcW w:w="815" w:type="dxa"/>
            <w:tcBorders>
              <w:top w:val="nil"/>
              <w:left w:val="nil"/>
              <w:bottom w:val="single" w:sz="4" w:space="0" w:color="auto"/>
              <w:right w:val="single" w:sz="4" w:space="0" w:color="auto"/>
            </w:tcBorders>
            <w:shd w:val="clear" w:color="000000" w:fill="D9D9D9"/>
            <w:noWrap/>
            <w:vAlign w:val="bottom"/>
            <w:hideMark/>
          </w:tcPr>
          <w:p w14:paraId="3FCA81A2" w14:textId="77777777" w:rsidR="00F06F0E" w:rsidRPr="00F06F0E" w:rsidRDefault="00F06F0E" w:rsidP="00F06F0E">
            <w:pPr>
              <w:spacing w:after="0" w:line="240" w:lineRule="auto"/>
              <w:rPr>
                <w:rFonts w:ascii="Calibri" w:eastAsia="Times New Roman" w:hAnsi="Calibri" w:cs="Times New Roman"/>
                <w:color w:val="000000"/>
                <w:lang w:eastAsia="lv-LV"/>
              </w:rPr>
            </w:pPr>
            <w:r w:rsidRPr="00F06F0E">
              <w:rPr>
                <w:rFonts w:ascii="Calibri" w:eastAsia="Times New Roman" w:hAnsi="Calibri" w:cs="Times New Roman"/>
                <w:color w:val="000000"/>
                <w:lang w:eastAsia="lv-LV"/>
              </w:rPr>
              <w:t> </w:t>
            </w:r>
          </w:p>
        </w:tc>
      </w:tr>
      <w:tr w:rsidR="00F06F0E" w:rsidRPr="00F06F0E" w14:paraId="33E2BDA5" w14:textId="77777777" w:rsidTr="000172E0">
        <w:trPr>
          <w:trHeight w:val="894"/>
          <w:jc w:val="center"/>
        </w:trPr>
        <w:tc>
          <w:tcPr>
            <w:tcW w:w="1277" w:type="dxa"/>
            <w:tcBorders>
              <w:top w:val="nil"/>
              <w:left w:val="single" w:sz="4" w:space="0" w:color="auto"/>
              <w:bottom w:val="single" w:sz="4" w:space="0" w:color="auto"/>
              <w:right w:val="single" w:sz="4" w:space="0" w:color="auto"/>
            </w:tcBorders>
            <w:shd w:val="clear" w:color="auto" w:fill="auto"/>
            <w:vAlign w:val="bottom"/>
            <w:hideMark/>
          </w:tcPr>
          <w:p w14:paraId="5160D84F"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Atmaksājamā summa kopā, EUR</w:t>
            </w:r>
          </w:p>
        </w:tc>
        <w:tc>
          <w:tcPr>
            <w:tcW w:w="1166" w:type="dxa"/>
            <w:tcBorders>
              <w:top w:val="nil"/>
              <w:left w:val="nil"/>
              <w:bottom w:val="single" w:sz="4" w:space="0" w:color="auto"/>
              <w:right w:val="single" w:sz="4" w:space="0" w:color="auto"/>
            </w:tcBorders>
            <w:shd w:val="clear" w:color="auto" w:fill="auto"/>
            <w:noWrap/>
            <w:vAlign w:val="bottom"/>
            <w:hideMark/>
          </w:tcPr>
          <w:p w14:paraId="0B572086"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10 000</w:t>
            </w:r>
          </w:p>
        </w:tc>
        <w:tc>
          <w:tcPr>
            <w:tcW w:w="1221" w:type="dxa"/>
            <w:tcBorders>
              <w:top w:val="nil"/>
              <w:left w:val="nil"/>
              <w:bottom w:val="single" w:sz="4" w:space="0" w:color="auto"/>
              <w:right w:val="single" w:sz="4" w:space="0" w:color="auto"/>
            </w:tcBorders>
            <w:shd w:val="clear" w:color="auto" w:fill="auto"/>
            <w:vAlign w:val="bottom"/>
            <w:hideMark/>
          </w:tcPr>
          <w:p w14:paraId="288775A5"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Samaksātā summa kopā, EUR</w:t>
            </w:r>
          </w:p>
        </w:tc>
        <w:tc>
          <w:tcPr>
            <w:tcW w:w="873" w:type="dxa"/>
            <w:tcBorders>
              <w:top w:val="nil"/>
              <w:left w:val="nil"/>
              <w:bottom w:val="single" w:sz="4" w:space="0" w:color="auto"/>
              <w:right w:val="single" w:sz="4" w:space="0" w:color="auto"/>
            </w:tcBorders>
            <w:shd w:val="clear" w:color="auto" w:fill="auto"/>
            <w:noWrap/>
            <w:vAlign w:val="bottom"/>
            <w:hideMark/>
          </w:tcPr>
          <w:p w14:paraId="6FB900EC" w14:textId="77777777" w:rsidR="00F06F0E" w:rsidRPr="00F06F0E" w:rsidRDefault="00F06F0E" w:rsidP="00F06F0E">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10 000</w:t>
            </w:r>
          </w:p>
        </w:tc>
        <w:tc>
          <w:tcPr>
            <w:tcW w:w="4823" w:type="dxa"/>
            <w:gridSpan w:val="4"/>
            <w:tcBorders>
              <w:top w:val="single" w:sz="4" w:space="0" w:color="auto"/>
              <w:left w:val="nil"/>
              <w:bottom w:val="single" w:sz="4" w:space="0" w:color="auto"/>
              <w:right w:val="single" w:sz="4" w:space="0" w:color="000000"/>
            </w:tcBorders>
            <w:shd w:val="clear" w:color="auto" w:fill="auto"/>
            <w:vAlign w:val="bottom"/>
            <w:hideMark/>
          </w:tcPr>
          <w:p w14:paraId="2765509A" w14:textId="77777777" w:rsidR="00F06F0E" w:rsidRPr="00F06F0E" w:rsidRDefault="00F06F0E" w:rsidP="00F06F0E">
            <w:pPr>
              <w:spacing w:after="0" w:line="240" w:lineRule="auto"/>
              <w:jc w:val="right"/>
              <w:rPr>
                <w:rFonts w:ascii="Times New Roman" w:eastAsia="Times New Roman" w:hAnsi="Times New Roman" w:cs="Times New Roman"/>
                <w:b/>
                <w:bCs/>
                <w:color w:val="000000"/>
                <w:lang w:eastAsia="lv-LV"/>
              </w:rPr>
            </w:pPr>
            <w:r w:rsidRPr="00F06F0E">
              <w:rPr>
                <w:rFonts w:ascii="Times New Roman" w:eastAsia="Times New Roman" w:hAnsi="Times New Roman" w:cs="Times New Roman"/>
                <w:b/>
                <w:bCs/>
                <w:color w:val="000000"/>
                <w:lang w:eastAsia="lv-LV"/>
              </w:rPr>
              <w:t>Nokavējuma nauda kopā par visu periodu, EUR</w:t>
            </w:r>
          </w:p>
        </w:tc>
        <w:tc>
          <w:tcPr>
            <w:tcW w:w="815" w:type="dxa"/>
            <w:tcBorders>
              <w:top w:val="nil"/>
              <w:left w:val="nil"/>
              <w:bottom w:val="single" w:sz="4" w:space="0" w:color="auto"/>
              <w:right w:val="single" w:sz="4" w:space="0" w:color="auto"/>
            </w:tcBorders>
            <w:shd w:val="clear" w:color="auto" w:fill="auto"/>
            <w:vAlign w:val="bottom"/>
            <w:hideMark/>
          </w:tcPr>
          <w:p w14:paraId="74D1E8F4" w14:textId="77777777" w:rsidR="00F06F0E" w:rsidRPr="00F06F0E" w:rsidRDefault="00F06F0E" w:rsidP="00B16B11">
            <w:pPr>
              <w:spacing w:after="0" w:line="240" w:lineRule="auto"/>
              <w:jc w:val="right"/>
              <w:rPr>
                <w:rFonts w:ascii="Times New Roman" w:eastAsia="Times New Roman" w:hAnsi="Times New Roman" w:cs="Times New Roman"/>
                <w:color w:val="000000"/>
                <w:lang w:eastAsia="lv-LV"/>
              </w:rPr>
            </w:pPr>
            <w:r w:rsidRPr="00F06F0E">
              <w:rPr>
                <w:rFonts w:ascii="Times New Roman" w:eastAsia="Times New Roman" w:hAnsi="Times New Roman" w:cs="Times New Roman"/>
                <w:color w:val="000000"/>
                <w:lang w:eastAsia="lv-LV"/>
              </w:rPr>
              <w:t>3,</w:t>
            </w:r>
            <w:r w:rsidR="00B16B11" w:rsidRPr="00F06F0E">
              <w:rPr>
                <w:rFonts w:ascii="Times New Roman" w:eastAsia="Times New Roman" w:hAnsi="Times New Roman" w:cs="Times New Roman"/>
                <w:color w:val="000000"/>
                <w:lang w:eastAsia="lv-LV"/>
              </w:rPr>
              <w:t>2</w:t>
            </w:r>
            <w:r w:rsidR="00B16B11">
              <w:rPr>
                <w:rFonts w:ascii="Times New Roman" w:eastAsia="Times New Roman" w:hAnsi="Times New Roman" w:cs="Times New Roman"/>
                <w:color w:val="000000"/>
                <w:lang w:eastAsia="lv-LV"/>
              </w:rPr>
              <w:t>8</w:t>
            </w:r>
          </w:p>
        </w:tc>
      </w:tr>
    </w:tbl>
    <w:p w14:paraId="1C923717" w14:textId="04517E60" w:rsidR="00164924" w:rsidRDefault="00164924" w:rsidP="00735626">
      <w:pPr>
        <w:tabs>
          <w:tab w:val="left" w:pos="851"/>
        </w:tabs>
        <w:spacing w:after="120" w:line="240" w:lineRule="auto"/>
        <w:jc w:val="both"/>
        <w:rPr>
          <w:rFonts w:ascii="Times New Roman" w:eastAsia="Times New Roman" w:hAnsi="Times New Roman" w:cs="Times New Roman"/>
          <w:sz w:val="24"/>
          <w:szCs w:val="24"/>
        </w:rPr>
      </w:pPr>
    </w:p>
    <w:p w14:paraId="4569DAB4" w14:textId="77777777" w:rsidR="00300E90" w:rsidRDefault="00300E90" w:rsidP="00735626">
      <w:pPr>
        <w:tabs>
          <w:tab w:val="left" w:pos="851"/>
        </w:tabs>
        <w:spacing w:after="120" w:line="240" w:lineRule="auto"/>
        <w:jc w:val="both"/>
        <w:rPr>
          <w:rFonts w:ascii="Times New Roman" w:eastAsia="Times New Roman" w:hAnsi="Times New Roman" w:cs="Times New Roman"/>
          <w:sz w:val="24"/>
          <w:szCs w:val="24"/>
        </w:rPr>
      </w:pPr>
    </w:p>
    <w:p w14:paraId="30582028" w14:textId="77777777" w:rsidR="00334B4F" w:rsidRDefault="00B949F4" w:rsidP="00735626">
      <w:pPr>
        <w:tabs>
          <w:tab w:val="left" w:pos="851"/>
        </w:tabs>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lv-LV"/>
        </w:rPr>
        <w:lastRenderedPageBreak/>
        <w:drawing>
          <wp:inline distT="0" distB="0" distL="0" distR="0" wp14:anchorId="5F0B4D4C" wp14:editId="4FA13B78">
            <wp:extent cx="6113171" cy="173355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47030" cy="1743152"/>
                    </a:xfrm>
                    <a:prstGeom prst="rect">
                      <a:avLst/>
                    </a:prstGeom>
                    <a:noFill/>
                  </pic:spPr>
                </pic:pic>
              </a:graphicData>
            </a:graphic>
          </wp:inline>
        </w:drawing>
      </w:r>
    </w:p>
    <w:p w14:paraId="3FD67E37" w14:textId="42FA8A98" w:rsidR="00334B4F" w:rsidRDefault="00AB510B" w:rsidP="00735626">
      <w:pPr>
        <w:tabs>
          <w:tab w:val="left" w:pos="851"/>
        </w:tabs>
        <w:spacing w:after="12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r w:rsidR="00334B4F" w:rsidRPr="00334B4F">
        <w:rPr>
          <w:rFonts w:ascii="Times New Roman" w:eastAsia="Times New Roman" w:hAnsi="Times New Roman" w:cs="Times New Roman"/>
          <w:i/>
          <w:sz w:val="24"/>
          <w:szCs w:val="24"/>
        </w:rPr>
        <w:t>.attēls Nokavējuma naudas aprēķins, ja atmaksa netiek veikta ievērojot saskaņoto atmaksas grafiku</w:t>
      </w:r>
    </w:p>
    <w:p w14:paraId="20A3B7BF" w14:textId="77777777" w:rsidR="000A2D8B" w:rsidRDefault="000A2D8B" w:rsidP="00735626">
      <w:pPr>
        <w:tabs>
          <w:tab w:val="left" w:pos="851"/>
        </w:tabs>
        <w:spacing w:after="120" w:line="240" w:lineRule="auto"/>
        <w:jc w:val="both"/>
        <w:rPr>
          <w:rFonts w:ascii="Times New Roman" w:eastAsia="Times New Roman" w:hAnsi="Times New Roman" w:cs="Times New Roman"/>
          <w:i/>
          <w:sz w:val="24"/>
          <w:szCs w:val="24"/>
        </w:rPr>
      </w:pPr>
    </w:p>
    <w:p w14:paraId="22B4DC19" w14:textId="5CC480F8" w:rsidR="00EA2A1A" w:rsidRPr="00EA2A1A" w:rsidRDefault="0033321F" w:rsidP="00D61BEB">
      <w:pPr>
        <w:pStyle w:val="ListParagraph"/>
        <w:numPr>
          <w:ilvl w:val="0"/>
          <w:numId w:val="3"/>
        </w:numPr>
        <w:ind w:left="567" w:hanging="425"/>
        <w:jc w:val="both"/>
        <w:rPr>
          <w:rFonts w:ascii="Times New Roman" w:eastAsia="Times New Roman" w:hAnsi="Times New Roman" w:cs="Times New Roman"/>
          <w:sz w:val="24"/>
          <w:szCs w:val="24"/>
        </w:rPr>
      </w:pPr>
      <w:r w:rsidRPr="00BC54FC">
        <w:rPr>
          <w:rFonts w:ascii="Times New Roman" w:eastAsia="Times New Roman" w:hAnsi="Times New Roman" w:cs="Times New Roman"/>
          <w:sz w:val="24"/>
          <w:szCs w:val="24"/>
        </w:rPr>
        <w:t>SI var</w:t>
      </w:r>
      <w:r w:rsidR="00A256C5" w:rsidRPr="00BC54FC">
        <w:rPr>
          <w:rFonts w:ascii="Times New Roman" w:eastAsia="Times New Roman" w:hAnsi="Times New Roman" w:cs="Times New Roman"/>
          <w:sz w:val="24"/>
          <w:szCs w:val="24"/>
        </w:rPr>
        <w:t xml:space="preserve"> </w:t>
      </w:r>
      <w:r w:rsidR="00A625F6" w:rsidRPr="00BC54FC">
        <w:rPr>
          <w:rFonts w:ascii="Times New Roman" w:eastAsia="Times New Roman" w:hAnsi="Times New Roman" w:cs="Times New Roman"/>
          <w:sz w:val="24"/>
          <w:szCs w:val="24"/>
        </w:rPr>
        <w:t xml:space="preserve">neatgūt </w:t>
      </w:r>
      <w:r w:rsidR="00A45A70" w:rsidRPr="001B0439">
        <w:rPr>
          <w:rFonts w:ascii="Times New Roman" w:eastAsia="Times New Roman" w:hAnsi="Times New Roman" w:cs="Times New Roman"/>
          <w:sz w:val="24"/>
          <w:szCs w:val="24"/>
        </w:rPr>
        <w:t>neatbilstoši veiktos izdevumus</w:t>
      </w:r>
      <w:r w:rsidR="00A625F6" w:rsidRPr="00BC54FC">
        <w:rPr>
          <w:rFonts w:ascii="Times New Roman" w:eastAsia="Times New Roman" w:hAnsi="Times New Roman" w:cs="Times New Roman"/>
          <w:sz w:val="24"/>
          <w:szCs w:val="24"/>
        </w:rPr>
        <w:t xml:space="preserve">, </w:t>
      </w:r>
      <w:r w:rsidR="00C52C0B" w:rsidRPr="00BC54FC">
        <w:rPr>
          <w:rFonts w:ascii="Times New Roman" w:eastAsia="Times New Roman" w:hAnsi="Times New Roman" w:cs="Times New Roman"/>
          <w:sz w:val="24"/>
          <w:szCs w:val="24"/>
        </w:rPr>
        <w:t>ja summa,</w:t>
      </w:r>
      <w:r w:rsidR="00C52C0B" w:rsidRPr="00000584">
        <w:rPr>
          <w:rFonts w:ascii="Times New Roman" w:eastAsia="Times New Roman" w:hAnsi="Times New Roman" w:cs="Times New Roman"/>
          <w:sz w:val="24"/>
          <w:szCs w:val="24"/>
        </w:rPr>
        <w:t xml:space="preserve"> ko neatgūst no FS</w:t>
      </w:r>
      <w:r w:rsidR="00A45A70">
        <w:rPr>
          <w:rFonts w:ascii="Times New Roman" w:eastAsia="Times New Roman" w:hAnsi="Times New Roman" w:cs="Times New Roman"/>
          <w:sz w:val="24"/>
          <w:szCs w:val="24"/>
        </w:rPr>
        <w:t>,</w:t>
      </w:r>
      <w:r w:rsidR="00C52C0B" w:rsidRPr="00000584">
        <w:rPr>
          <w:rFonts w:ascii="Times New Roman" w:eastAsia="Times New Roman" w:hAnsi="Times New Roman" w:cs="Times New Roman"/>
          <w:sz w:val="24"/>
          <w:szCs w:val="24"/>
        </w:rPr>
        <w:t xml:space="preserve"> nepārsniedz 250 </w:t>
      </w:r>
      <w:r w:rsidR="00A40D6F" w:rsidRPr="00A40D6F">
        <w:rPr>
          <w:rFonts w:ascii="Times New Roman" w:eastAsia="Times New Roman" w:hAnsi="Times New Roman" w:cs="Times New Roman"/>
          <w:i/>
          <w:sz w:val="24"/>
          <w:szCs w:val="24"/>
        </w:rPr>
        <w:t>euro</w:t>
      </w:r>
      <w:r w:rsidR="00A40D6F" w:rsidRPr="00000584">
        <w:rPr>
          <w:rFonts w:ascii="Times New Roman" w:eastAsia="Times New Roman" w:hAnsi="Times New Roman" w:cs="Times New Roman"/>
          <w:sz w:val="24"/>
          <w:szCs w:val="24"/>
        </w:rPr>
        <w:t xml:space="preserve"> </w:t>
      </w:r>
      <w:r w:rsidR="00C52C0B" w:rsidRPr="00000584">
        <w:rPr>
          <w:rFonts w:ascii="Times New Roman" w:eastAsia="Times New Roman" w:hAnsi="Times New Roman" w:cs="Times New Roman"/>
          <w:sz w:val="24"/>
          <w:szCs w:val="24"/>
        </w:rPr>
        <w:t>un to nebija iespējams iepriekš ieturēt no projekta maksājuma pieprasījuma</w:t>
      </w:r>
      <w:r w:rsidR="00C52C0B" w:rsidRPr="00EA2A1A">
        <w:rPr>
          <w:rFonts w:ascii="Times New Roman" w:eastAsia="Times New Roman" w:hAnsi="Times New Roman" w:cs="Times New Roman"/>
          <w:sz w:val="24"/>
          <w:szCs w:val="24"/>
        </w:rPr>
        <w:t>.</w:t>
      </w:r>
      <w:r w:rsidR="00EA2A1A" w:rsidRPr="00EA2A1A">
        <w:rPr>
          <w:rFonts w:ascii="Times New Roman" w:eastAsia="Times New Roman" w:hAnsi="Times New Roman" w:cs="Times New Roman"/>
          <w:sz w:val="24"/>
          <w:szCs w:val="24"/>
        </w:rPr>
        <w:t xml:space="preserve"> Tāpat arī </w:t>
      </w:r>
      <w:r w:rsidR="00EA2A1A" w:rsidRPr="00000584">
        <w:rPr>
          <w:rFonts w:ascii="Times New Roman" w:eastAsia="Times New Roman" w:hAnsi="Times New Roman" w:cs="Times New Roman"/>
          <w:sz w:val="24"/>
          <w:szCs w:val="24"/>
        </w:rPr>
        <w:t>par summām, kuras nevar atgūt no FS, bet kuru gadījumā netiek nodrošināta darbības ilgtspēja</w:t>
      </w:r>
      <w:r w:rsidR="002C0211">
        <w:rPr>
          <w:rFonts w:ascii="Times New Roman" w:eastAsia="Times New Roman" w:hAnsi="Times New Roman" w:cs="Times New Roman"/>
          <w:sz w:val="24"/>
          <w:szCs w:val="24"/>
        </w:rPr>
        <w:t xml:space="preserve"> saskaņā ar Regulas </w:t>
      </w:r>
      <w:r w:rsidR="00EA2A1A" w:rsidRPr="00000584">
        <w:rPr>
          <w:rFonts w:ascii="Times New Roman" w:eastAsia="Times New Roman" w:hAnsi="Times New Roman" w:cs="Times New Roman"/>
          <w:sz w:val="24"/>
          <w:szCs w:val="24"/>
        </w:rPr>
        <w:t>Nr.1303/2013 71.pantu ļaunprātīga bankrota dēļ</w:t>
      </w:r>
      <w:r w:rsidR="00000584">
        <w:rPr>
          <w:rFonts w:ascii="Times New Roman" w:eastAsia="Times New Roman" w:hAnsi="Times New Roman" w:cs="Times New Roman"/>
          <w:sz w:val="24"/>
          <w:szCs w:val="24"/>
        </w:rPr>
        <w:t xml:space="preserve">, </w:t>
      </w:r>
      <w:r w:rsidR="00000584" w:rsidRPr="00B4244B">
        <w:rPr>
          <w:rFonts w:ascii="Times New Roman" w:eastAsia="Times New Roman" w:hAnsi="Times New Roman" w:cs="Times New Roman"/>
          <w:sz w:val="24"/>
          <w:szCs w:val="24"/>
        </w:rPr>
        <w:t xml:space="preserve">vai </w:t>
      </w:r>
      <w:r w:rsidR="00B4244B" w:rsidRPr="00B4244B">
        <w:rPr>
          <w:rFonts w:ascii="Times New Roman" w:eastAsia="Times New Roman" w:hAnsi="Times New Roman" w:cs="Times New Roman"/>
          <w:sz w:val="24"/>
          <w:szCs w:val="24"/>
        </w:rPr>
        <w:t xml:space="preserve">tiek </w:t>
      </w:r>
      <w:r w:rsidR="00000584" w:rsidRPr="00B4244B">
        <w:rPr>
          <w:rFonts w:ascii="Times New Roman" w:eastAsia="Times New Roman" w:hAnsi="Times New Roman" w:cs="Times New Roman"/>
          <w:sz w:val="24"/>
          <w:szCs w:val="24"/>
        </w:rPr>
        <w:t xml:space="preserve">projekta </w:t>
      </w:r>
      <w:r w:rsidR="00B4244B" w:rsidRPr="00B4244B">
        <w:rPr>
          <w:rFonts w:ascii="Times New Roman" w:eastAsia="Times New Roman" w:hAnsi="Times New Roman" w:cs="Times New Roman"/>
          <w:sz w:val="24"/>
          <w:szCs w:val="24"/>
        </w:rPr>
        <w:t>ietvaros konstatēta neatbilstība, bet neatbilstoši veiktos izdevumus nevar atgū</w:t>
      </w:r>
      <w:r w:rsidR="00724869">
        <w:rPr>
          <w:rFonts w:ascii="Times New Roman" w:eastAsia="Times New Roman" w:hAnsi="Times New Roman" w:cs="Times New Roman"/>
          <w:sz w:val="24"/>
          <w:szCs w:val="24"/>
        </w:rPr>
        <w:t>t</w:t>
      </w:r>
      <w:r w:rsidR="00B4244B" w:rsidRPr="00B4244B">
        <w:rPr>
          <w:rFonts w:ascii="Times New Roman" w:eastAsia="Times New Roman" w:hAnsi="Times New Roman" w:cs="Times New Roman"/>
          <w:sz w:val="24"/>
          <w:szCs w:val="24"/>
        </w:rPr>
        <w:t xml:space="preserve"> </w:t>
      </w:r>
      <w:r w:rsidR="00000584" w:rsidRPr="00B4244B">
        <w:rPr>
          <w:rFonts w:ascii="Times New Roman" w:eastAsia="Times New Roman" w:hAnsi="Times New Roman" w:cs="Times New Roman"/>
          <w:sz w:val="24"/>
          <w:szCs w:val="24"/>
        </w:rPr>
        <w:t>FS vienkāršās jeb neļaunprātīgas maksātnespējas dēļ</w:t>
      </w:r>
      <w:r w:rsidR="00EA2A1A" w:rsidRPr="00B4244B">
        <w:rPr>
          <w:rFonts w:ascii="Times New Roman" w:eastAsia="Times New Roman" w:hAnsi="Times New Roman" w:cs="Times New Roman"/>
          <w:sz w:val="24"/>
          <w:szCs w:val="24"/>
        </w:rPr>
        <w:t>.</w:t>
      </w:r>
      <w:r w:rsidR="00EA2A1A" w:rsidRPr="00000584">
        <w:rPr>
          <w:rFonts w:ascii="Times New Roman" w:eastAsia="Times New Roman" w:hAnsi="Times New Roman" w:cs="Times New Roman"/>
          <w:sz w:val="24"/>
          <w:szCs w:val="24"/>
        </w:rPr>
        <w:t xml:space="preserve"> </w:t>
      </w:r>
      <w:r w:rsidR="00000584">
        <w:rPr>
          <w:rFonts w:ascii="Times New Roman" w:eastAsia="Times New Roman" w:hAnsi="Times New Roman" w:cs="Times New Roman"/>
          <w:sz w:val="24"/>
          <w:szCs w:val="24"/>
        </w:rPr>
        <w:t>Maksātnespēju gadījumos, lai varētu lūgt EK dalīties summās,</w:t>
      </w:r>
      <w:r w:rsidR="00EA2A1A" w:rsidRPr="00000584">
        <w:rPr>
          <w:rFonts w:ascii="Times New Roman" w:eastAsia="Times New Roman" w:hAnsi="Times New Roman" w:cs="Times New Roman"/>
          <w:sz w:val="24"/>
          <w:szCs w:val="24"/>
        </w:rPr>
        <w:t xml:space="preserve"> SI ir jāpierāda, ka tā ar pienācīgu</w:t>
      </w:r>
      <w:r w:rsidR="00EA2A1A" w:rsidRPr="00EA2A1A">
        <w:rPr>
          <w:rFonts w:ascii="Times New Roman" w:eastAsia="Times New Roman" w:hAnsi="Times New Roman" w:cs="Times New Roman"/>
          <w:sz w:val="24"/>
          <w:szCs w:val="24"/>
        </w:rPr>
        <w:t xml:space="preserve"> rūpību veikusi visus piemērojamos līgumiskos un juridiskos pasākumus, lai atgūtu </w:t>
      </w:r>
      <w:r w:rsidR="002C0211">
        <w:rPr>
          <w:rFonts w:ascii="Times New Roman" w:eastAsia="Times New Roman" w:hAnsi="Times New Roman" w:cs="Times New Roman"/>
          <w:sz w:val="24"/>
          <w:szCs w:val="24"/>
        </w:rPr>
        <w:t>neatbilstoši veiktos izdevumus.</w:t>
      </w:r>
      <w:r w:rsidR="00EA2A1A" w:rsidRPr="00EA2A1A">
        <w:rPr>
          <w:rFonts w:ascii="Times New Roman" w:eastAsia="Times New Roman" w:hAnsi="Times New Roman" w:cs="Times New Roman"/>
          <w:sz w:val="24"/>
          <w:szCs w:val="24"/>
        </w:rPr>
        <w:t xml:space="preserve"> </w:t>
      </w:r>
    </w:p>
    <w:p w14:paraId="0F6C75F0" w14:textId="77777777" w:rsidR="00400CBE" w:rsidRDefault="00400CBE" w:rsidP="00D61BEB">
      <w:pPr>
        <w:pStyle w:val="ListParagraph"/>
        <w:tabs>
          <w:tab w:val="left" w:pos="567"/>
          <w:tab w:val="left" w:pos="993"/>
          <w:tab w:val="left" w:pos="1276"/>
          <w:tab w:val="left" w:pos="1418"/>
        </w:tabs>
        <w:spacing w:after="0" w:line="240" w:lineRule="auto"/>
        <w:ind w:left="567" w:hanging="425"/>
        <w:jc w:val="both"/>
        <w:rPr>
          <w:rFonts w:ascii="Times New Roman" w:eastAsia="Times New Roman" w:hAnsi="Times New Roman" w:cs="Times New Roman"/>
          <w:sz w:val="24"/>
          <w:szCs w:val="24"/>
        </w:rPr>
      </w:pPr>
    </w:p>
    <w:p w14:paraId="7FF92DA4" w14:textId="12871311" w:rsidR="001530F3" w:rsidRDefault="001530F3" w:rsidP="00D61BEB">
      <w:pPr>
        <w:pStyle w:val="ListParagraph"/>
        <w:numPr>
          <w:ilvl w:val="0"/>
          <w:numId w:val="3"/>
        </w:numPr>
        <w:spacing w:after="0" w:line="240" w:lineRule="auto"/>
        <w:ind w:left="567"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Sniedzot informāciju EK par neatgūstamajām summām, t.sk. gadījumos, kad dalībvalsts lūdz EK dalīties izdevumos, dalībvalstij</w:t>
      </w:r>
      <w:r w:rsidRPr="00000584">
        <w:rPr>
          <w:rFonts w:ascii="Times New Roman" w:eastAsia="Times New Roman" w:hAnsi="Times New Roman" w:cs="Times New Roman"/>
          <w:sz w:val="24"/>
          <w:szCs w:val="24"/>
        </w:rPr>
        <w:t xml:space="preserve"> ir jāpierāda, ka tā ar pienācīgu</w:t>
      </w:r>
      <w:r w:rsidRPr="00EA2A1A">
        <w:rPr>
          <w:rFonts w:ascii="Times New Roman" w:eastAsia="Times New Roman" w:hAnsi="Times New Roman" w:cs="Times New Roman"/>
          <w:sz w:val="24"/>
          <w:szCs w:val="24"/>
        </w:rPr>
        <w:t xml:space="preserve"> rūpību veikusi visus piemērojamos </w:t>
      </w:r>
      <w:r w:rsidRPr="001530F3">
        <w:rPr>
          <w:rFonts w:ascii="Times New Roman" w:eastAsia="Times New Roman" w:hAnsi="Times New Roman" w:cs="Times New Roman"/>
          <w:sz w:val="24"/>
          <w:szCs w:val="24"/>
        </w:rPr>
        <w:t>administratīvos</w:t>
      </w:r>
      <w:r w:rsidRPr="00EA2A1A">
        <w:rPr>
          <w:rFonts w:ascii="Times New Roman" w:eastAsia="Times New Roman" w:hAnsi="Times New Roman" w:cs="Times New Roman"/>
          <w:sz w:val="24"/>
          <w:szCs w:val="24"/>
        </w:rPr>
        <w:t xml:space="preserve"> un juridiskos pasākumus, lai atgūtu neatbilstoši veiktos izdevumus</w:t>
      </w:r>
      <w:r>
        <w:rPr>
          <w:rFonts w:ascii="Times New Roman" w:eastAsia="Times New Roman" w:hAnsi="Times New Roman" w:cs="Times New Roman"/>
          <w:sz w:val="24"/>
          <w:szCs w:val="24"/>
        </w:rPr>
        <w:t>.</w:t>
      </w:r>
      <w:r>
        <w:rPr>
          <w:rStyle w:val="FootnoteReference"/>
          <w:rFonts w:ascii="Times New Roman" w:eastAsia="Times New Roman" w:hAnsi="Times New Roman" w:cs="Times New Roman"/>
          <w:sz w:val="24"/>
          <w:szCs w:val="24"/>
        </w:rPr>
        <w:footnoteReference w:id="47"/>
      </w:r>
    </w:p>
    <w:p w14:paraId="0B5F614A" w14:textId="77777777" w:rsidR="001530F3" w:rsidRPr="00FF48A8" w:rsidRDefault="001530F3" w:rsidP="00D61BEB">
      <w:pPr>
        <w:spacing w:after="0" w:line="240" w:lineRule="auto"/>
        <w:ind w:left="567" w:hanging="425"/>
        <w:jc w:val="both"/>
        <w:rPr>
          <w:rFonts w:ascii="Times New Roman" w:eastAsia="Times New Roman" w:hAnsi="Times New Roman" w:cs="Times New Roman"/>
          <w:sz w:val="24"/>
          <w:szCs w:val="24"/>
        </w:rPr>
      </w:pPr>
    </w:p>
    <w:p w14:paraId="4EF53D45" w14:textId="2A81C7D2" w:rsidR="00947914" w:rsidRDefault="00400CBE" w:rsidP="00D61BEB">
      <w:pPr>
        <w:pStyle w:val="ListParagraph"/>
        <w:numPr>
          <w:ilvl w:val="0"/>
          <w:numId w:val="3"/>
        </w:numPr>
        <w:spacing w:after="0" w:line="240" w:lineRule="auto"/>
        <w:ind w:left="567" w:hanging="425"/>
        <w:jc w:val="both"/>
        <w:rPr>
          <w:rFonts w:ascii="Times New Roman" w:eastAsia="Times New Roman" w:hAnsi="Times New Roman" w:cs="Times New Roman"/>
          <w:sz w:val="24"/>
          <w:szCs w:val="24"/>
        </w:rPr>
      </w:pPr>
      <w:r w:rsidRPr="00DC2E77">
        <w:rPr>
          <w:rFonts w:ascii="Times New Roman" w:eastAsia="Times New Roman" w:hAnsi="Times New Roman" w:cs="Times New Roman"/>
          <w:sz w:val="24"/>
          <w:szCs w:val="24"/>
        </w:rPr>
        <w:t>Saskaņā ar Deleģētās Regulas (E</w:t>
      </w:r>
      <w:r w:rsidR="003267F5">
        <w:rPr>
          <w:rFonts w:ascii="Times New Roman" w:eastAsia="Times New Roman" w:hAnsi="Times New Roman" w:cs="Times New Roman"/>
          <w:sz w:val="24"/>
          <w:szCs w:val="24"/>
        </w:rPr>
        <w:t>S</w:t>
      </w:r>
      <w:r w:rsidRPr="00DC2E77">
        <w:rPr>
          <w:rFonts w:ascii="Times New Roman" w:eastAsia="Times New Roman" w:hAnsi="Times New Roman" w:cs="Times New Roman"/>
          <w:sz w:val="24"/>
          <w:szCs w:val="24"/>
        </w:rPr>
        <w:t>)</w:t>
      </w:r>
      <w:r w:rsidR="00024DD9">
        <w:rPr>
          <w:rFonts w:ascii="Times New Roman" w:eastAsia="Times New Roman" w:hAnsi="Times New Roman" w:cs="Times New Roman"/>
          <w:sz w:val="24"/>
          <w:szCs w:val="24"/>
        </w:rPr>
        <w:t xml:space="preserve"> </w:t>
      </w:r>
      <w:r w:rsidRPr="00DC2E77">
        <w:rPr>
          <w:rFonts w:ascii="Times New Roman" w:eastAsia="Times New Roman" w:hAnsi="Times New Roman" w:cs="Times New Roman"/>
          <w:sz w:val="24"/>
          <w:szCs w:val="24"/>
        </w:rPr>
        <w:t xml:space="preserve">Nr.480/2014 6.panta 3.punktu </w:t>
      </w:r>
      <w:r w:rsidRPr="00E6724A">
        <w:rPr>
          <w:rFonts w:ascii="Times New Roman" w:eastAsia="Times New Roman" w:hAnsi="Times New Roman" w:cs="Times New Roman"/>
          <w:sz w:val="24"/>
          <w:szCs w:val="24"/>
        </w:rPr>
        <w:t>FS, kas īsteno finanšu instrumentus, ir atbildīgs par to, lai tiktu atlīdzinātas programmas ieguldījumu summas, ko ietekmējušas neatbilstības, kopā ar procentiem un jebkuru citu peļņu, ko radījuši šie ieguldījumi.</w:t>
      </w:r>
      <w:r w:rsidR="00E6724A">
        <w:rPr>
          <w:rFonts w:ascii="Times New Roman" w:eastAsia="Times New Roman" w:hAnsi="Times New Roman" w:cs="Times New Roman"/>
          <w:sz w:val="24"/>
          <w:szCs w:val="24"/>
        </w:rPr>
        <w:t xml:space="preserve"> Izņēmuma gadījumā FS, </w:t>
      </w:r>
      <w:r w:rsidR="00947914" w:rsidRPr="00E6724A">
        <w:rPr>
          <w:rFonts w:ascii="Times New Roman" w:eastAsia="Times New Roman" w:hAnsi="Times New Roman" w:cs="Times New Roman"/>
          <w:sz w:val="24"/>
          <w:szCs w:val="24"/>
        </w:rPr>
        <w:t xml:space="preserve">kas īsteno finanšu instrumentus, nav atbildīgs par to summu atlīdzināšanu, ja attiecībā uz konkrēto </w:t>
      </w:r>
      <w:r w:rsidR="00E6724A" w:rsidRPr="00E6724A">
        <w:rPr>
          <w:rFonts w:ascii="Times New Roman" w:eastAsia="Times New Roman" w:hAnsi="Times New Roman" w:cs="Times New Roman"/>
          <w:sz w:val="24"/>
          <w:szCs w:val="24"/>
        </w:rPr>
        <w:t xml:space="preserve">neatbilstību </w:t>
      </w:r>
      <w:r w:rsidR="00947914" w:rsidRPr="00E6724A">
        <w:rPr>
          <w:rFonts w:ascii="Times New Roman" w:eastAsia="Times New Roman" w:hAnsi="Times New Roman" w:cs="Times New Roman"/>
          <w:sz w:val="24"/>
          <w:szCs w:val="24"/>
        </w:rPr>
        <w:t>pierāda, ka ir izpildīti šādi kumulatīvi</w:t>
      </w:r>
      <w:r w:rsidR="00E6724A">
        <w:rPr>
          <w:rFonts w:ascii="Times New Roman" w:eastAsia="Times New Roman" w:hAnsi="Times New Roman" w:cs="Times New Roman"/>
          <w:sz w:val="24"/>
          <w:szCs w:val="24"/>
        </w:rPr>
        <w:t xml:space="preserve"> (vienlaicīgi)</w:t>
      </w:r>
      <w:r w:rsidR="00947914" w:rsidRPr="00E6724A">
        <w:rPr>
          <w:rFonts w:ascii="Times New Roman" w:eastAsia="Times New Roman" w:hAnsi="Times New Roman" w:cs="Times New Roman"/>
          <w:sz w:val="24"/>
          <w:szCs w:val="24"/>
        </w:rPr>
        <w:t xml:space="preserve"> nosacījumi:</w:t>
      </w:r>
    </w:p>
    <w:p w14:paraId="313C6C0A" w14:textId="77777777" w:rsidR="0098770A" w:rsidRDefault="00FF32C0" w:rsidP="000675B8">
      <w:pPr>
        <w:pStyle w:val="ListParagraph"/>
        <w:numPr>
          <w:ilvl w:val="1"/>
          <w:numId w:val="3"/>
        </w:numPr>
        <w:tabs>
          <w:tab w:val="clear" w:pos="794"/>
        </w:tabs>
        <w:spacing w:after="0" w:line="240" w:lineRule="auto"/>
        <w:ind w:left="1276"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neatbilstība</w:t>
      </w:r>
      <w:r w:rsidR="0098770A" w:rsidRPr="009877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notikusi</w:t>
      </w:r>
      <w:r w:rsidR="0098770A" w:rsidRPr="0098770A">
        <w:rPr>
          <w:rFonts w:ascii="Times New Roman" w:eastAsia="Times New Roman" w:hAnsi="Times New Roman" w:cs="Times New Roman"/>
          <w:sz w:val="24"/>
          <w:szCs w:val="24"/>
        </w:rPr>
        <w:t xml:space="preserve"> galasaņēmēju līmenī vai fondu fonda gadījumā – finanšu starpnieku vai galasaņēmēju līmenī;</w:t>
      </w:r>
    </w:p>
    <w:p w14:paraId="76098BA7" w14:textId="77777777" w:rsidR="001A00D7" w:rsidRPr="00FF32C0" w:rsidRDefault="00FF32C0" w:rsidP="00BA2A94">
      <w:pPr>
        <w:tabs>
          <w:tab w:val="left" w:pos="567"/>
          <w:tab w:val="left" w:pos="993"/>
          <w:tab w:val="left" w:pos="1276"/>
          <w:tab w:val="left" w:pos="1418"/>
        </w:tabs>
        <w:spacing w:before="240" w:after="0" w:line="240" w:lineRule="auto"/>
        <w:jc w:val="both"/>
        <w:rPr>
          <w:rFonts w:ascii="Times New Roman" w:eastAsia="Times New Roman" w:hAnsi="Times New Roman" w:cs="Times New Roman"/>
          <w:i/>
          <w:sz w:val="24"/>
          <w:szCs w:val="24"/>
        </w:rPr>
      </w:pPr>
      <w:r w:rsidRPr="00FF32C0">
        <w:rPr>
          <w:rFonts w:ascii="Times New Roman" w:eastAsia="Times New Roman" w:hAnsi="Times New Roman" w:cs="Times New Roman"/>
          <w:i/>
          <w:sz w:val="24"/>
          <w:szCs w:val="24"/>
        </w:rPr>
        <w:t>Piemēram:</w:t>
      </w:r>
    </w:p>
    <w:p w14:paraId="673F8592" w14:textId="77777777" w:rsidR="00FF32C0" w:rsidRPr="00FF32C0" w:rsidRDefault="00FF32C0" w:rsidP="002C0211">
      <w:pPr>
        <w:tabs>
          <w:tab w:val="left" w:pos="567"/>
          <w:tab w:val="left" w:pos="993"/>
          <w:tab w:val="left" w:pos="1276"/>
          <w:tab w:val="left" w:pos="1418"/>
        </w:tabs>
        <w:spacing w:after="0" w:line="240" w:lineRule="auto"/>
        <w:ind w:left="284"/>
        <w:jc w:val="both"/>
        <w:rPr>
          <w:rFonts w:ascii="Times New Roman" w:eastAsia="Times New Roman" w:hAnsi="Times New Roman" w:cs="Times New Roman"/>
          <w:i/>
          <w:sz w:val="24"/>
          <w:szCs w:val="24"/>
        </w:rPr>
      </w:pPr>
      <w:r w:rsidRPr="00FF32C0">
        <w:rPr>
          <w:rFonts w:ascii="Times New Roman" w:eastAsia="Times New Roman" w:hAnsi="Times New Roman" w:cs="Times New Roman"/>
          <w:i/>
          <w:sz w:val="24"/>
          <w:szCs w:val="24"/>
        </w:rPr>
        <w:t>Šāds gadījums</w:t>
      </w:r>
      <w:r>
        <w:rPr>
          <w:rFonts w:ascii="Times New Roman" w:eastAsia="Times New Roman" w:hAnsi="Times New Roman" w:cs="Times New Roman"/>
          <w:i/>
          <w:sz w:val="24"/>
          <w:szCs w:val="24"/>
        </w:rPr>
        <w:t xml:space="preserve"> var iestāties, ja galasaņēmējs nav </w:t>
      </w:r>
      <w:r w:rsidR="00A55B29">
        <w:rPr>
          <w:rFonts w:ascii="Times New Roman" w:eastAsia="Times New Roman" w:hAnsi="Times New Roman" w:cs="Times New Roman"/>
          <w:i/>
          <w:sz w:val="24"/>
          <w:szCs w:val="24"/>
        </w:rPr>
        <w:t xml:space="preserve">ievērojis </w:t>
      </w:r>
      <w:r>
        <w:rPr>
          <w:rFonts w:ascii="Times New Roman" w:eastAsia="Times New Roman" w:hAnsi="Times New Roman" w:cs="Times New Roman"/>
          <w:i/>
          <w:sz w:val="24"/>
          <w:szCs w:val="24"/>
        </w:rPr>
        <w:t xml:space="preserve">atbalsta saņemšanas nosacījumus. </w:t>
      </w:r>
    </w:p>
    <w:p w14:paraId="0AF40E48" w14:textId="77777777" w:rsidR="001A00D7" w:rsidRPr="001A00D7" w:rsidRDefault="001A00D7" w:rsidP="001A00D7">
      <w:pPr>
        <w:tabs>
          <w:tab w:val="left" w:pos="567"/>
          <w:tab w:val="left" w:pos="993"/>
          <w:tab w:val="left" w:pos="1276"/>
          <w:tab w:val="left" w:pos="1418"/>
        </w:tabs>
        <w:spacing w:after="0" w:line="240" w:lineRule="auto"/>
        <w:jc w:val="both"/>
        <w:rPr>
          <w:rFonts w:ascii="Times New Roman" w:eastAsia="Times New Roman" w:hAnsi="Times New Roman" w:cs="Times New Roman"/>
          <w:i/>
          <w:sz w:val="24"/>
          <w:szCs w:val="24"/>
        </w:rPr>
      </w:pPr>
    </w:p>
    <w:p w14:paraId="4FD48445" w14:textId="2A7C17E2" w:rsidR="0098770A" w:rsidRDefault="0098770A" w:rsidP="000675B8">
      <w:pPr>
        <w:pStyle w:val="ListParagraph"/>
        <w:numPr>
          <w:ilvl w:val="1"/>
          <w:numId w:val="3"/>
        </w:numPr>
        <w:tabs>
          <w:tab w:val="clear" w:pos="794"/>
        </w:tabs>
        <w:spacing w:after="0" w:line="240" w:lineRule="auto"/>
        <w:ind w:left="1276"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FS</w:t>
      </w:r>
      <w:r w:rsidRPr="0098770A">
        <w:rPr>
          <w:rFonts w:ascii="Times New Roman" w:eastAsia="Times New Roman" w:hAnsi="Times New Roman" w:cs="Times New Roman"/>
          <w:sz w:val="24"/>
          <w:szCs w:val="24"/>
        </w:rPr>
        <w:t>, kas īsteno finanšu instrumentus, ir atbild</w:t>
      </w:r>
      <w:r w:rsidR="005C0675">
        <w:rPr>
          <w:rFonts w:ascii="Times New Roman" w:eastAsia="Times New Roman" w:hAnsi="Times New Roman" w:cs="Times New Roman"/>
          <w:sz w:val="24"/>
          <w:szCs w:val="24"/>
        </w:rPr>
        <w:t>is</w:t>
      </w:r>
      <w:r w:rsidRPr="0098770A">
        <w:rPr>
          <w:rFonts w:ascii="Times New Roman" w:eastAsia="Times New Roman" w:hAnsi="Times New Roman" w:cs="Times New Roman"/>
          <w:sz w:val="24"/>
          <w:szCs w:val="24"/>
        </w:rPr>
        <w:t xml:space="preserve"> Deleģētās Regulas (E</w:t>
      </w:r>
      <w:r w:rsidR="003267F5">
        <w:rPr>
          <w:rFonts w:ascii="Times New Roman" w:eastAsia="Times New Roman" w:hAnsi="Times New Roman" w:cs="Times New Roman"/>
          <w:sz w:val="24"/>
          <w:szCs w:val="24"/>
        </w:rPr>
        <w:t>S</w:t>
      </w:r>
      <w:r w:rsidRPr="0098770A">
        <w:rPr>
          <w:rFonts w:ascii="Times New Roman" w:eastAsia="Times New Roman" w:hAnsi="Times New Roman" w:cs="Times New Roman"/>
          <w:sz w:val="24"/>
          <w:szCs w:val="24"/>
        </w:rPr>
        <w:t>)</w:t>
      </w:r>
      <w:r w:rsidR="003267F5">
        <w:rPr>
          <w:rFonts w:ascii="Times New Roman" w:eastAsia="Times New Roman" w:hAnsi="Times New Roman" w:cs="Times New Roman"/>
          <w:sz w:val="24"/>
          <w:szCs w:val="24"/>
        </w:rPr>
        <w:t xml:space="preserve"> </w:t>
      </w:r>
      <w:r w:rsidRPr="0098770A">
        <w:rPr>
          <w:rFonts w:ascii="Times New Roman" w:eastAsia="Times New Roman" w:hAnsi="Times New Roman" w:cs="Times New Roman"/>
          <w:sz w:val="24"/>
          <w:szCs w:val="24"/>
        </w:rPr>
        <w:t xml:space="preserve">Nr.480/2014 6.panta 1.punktam saistībā ar programmas ieguldījumiem, ko ietekmē </w:t>
      </w:r>
      <w:r>
        <w:rPr>
          <w:rFonts w:ascii="Times New Roman" w:eastAsia="Times New Roman" w:hAnsi="Times New Roman" w:cs="Times New Roman"/>
          <w:sz w:val="24"/>
          <w:szCs w:val="24"/>
        </w:rPr>
        <w:t>neatbilstība</w:t>
      </w:r>
      <w:r w:rsidRPr="0098770A">
        <w:rPr>
          <w:rFonts w:ascii="Times New Roman" w:eastAsia="Times New Roman" w:hAnsi="Times New Roman" w:cs="Times New Roman"/>
          <w:sz w:val="24"/>
          <w:szCs w:val="24"/>
        </w:rPr>
        <w:t>;</w:t>
      </w:r>
    </w:p>
    <w:p w14:paraId="7636457B" w14:textId="77777777" w:rsidR="0027469B" w:rsidRDefault="0027469B" w:rsidP="005C0675">
      <w:pPr>
        <w:pStyle w:val="ListParagraph"/>
        <w:tabs>
          <w:tab w:val="left" w:pos="567"/>
          <w:tab w:val="left" w:pos="1276"/>
          <w:tab w:val="left" w:pos="1418"/>
        </w:tabs>
        <w:spacing w:after="0" w:line="240" w:lineRule="auto"/>
        <w:ind w:left="0"/>
        <w:jc w:val="both"/>
        <w:rPr>
          <w:rFonts w:ascii="Times New Roman" w:eastAsia="Times New Roman" w:hAnsi="Times New Roman" w:cs="Times New Roman"/>
          <w:i/>
          <w:sz w:val="24"/>
          <w:szCs w:val="24"/>
        </w:rPr>
      </w:pPr>
    </w:p>
    <w:p w14:paraId="1B147433" w14:textId="77777777" w:rsidR="001A00D7" w:rsidRDefault="005C0675" w:rsidP="005C0675">
      <w:pPr>
        <w:pStyle w:val="ListParagraph"/>
        <w:tabs>
          <w:tab w:val="left" w:pos="567"/>
          <w:tab w:val="left" w:pos="1276"/>
          <w:tab w:val="left" w:pos="1418"/>
        </w:tabs>
        <w:spacing w:after="0" w:line="240" w:lineRule="auto"/>
        <w:ind w:left="0"/>
        <w:jc w:val="both"/>
        <w:rPr>
          <w:rFonts w:ascii="Times New Roman" w:eastAsia="Times New Roman" w:hAnsi="Times New Roman" w:cs="Times New Roman"/>
          <w:i/>
          <w:sz w:val="24"/>
          <w:szCs w:val="24"/>
        </w:rPr>
      </w:pPr>
      <w:r w:rsidRPr="005C0675">
        <w:rPr>
          <w:rFonts w:ascii="Times New Roman" w:eastAsia="Times New Roman" w:hAnsi="Times New Roman" w:cs="Times New Roman"/>
          <w:i/>
          <w:sz w:val="24"/>
          <w:szCs w:val="24"/>
        </w:rPr>
        <w:t>Piemēram:</w:t>
      </w:r>
    </w:p>
    <w:p w14:paraId="7ABA8D62" w14:textId="2A76F1C3" w:rsidR="00961B78" w:rsidRPr="002C0211" w:rsidRDefault="00961B78" w:rsidP="002C0211">
      <w:pPr>
        <w:pStyle w:val="ListParagraph"/>
        <w:tabs>
          <w:tab w:val="left" w:pos="567"/>
          <w:tab w:val="left" w:pos="1276"/>
          <w:tab w:val="left" w:pos="1418"/>
        </w:tabs>
        <w:spacing w:after="0" w:line="240" w:lineRule="auto"/>
        <w:ind w:left="284"/>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Lai varētu uzskatīt, ka </w:t>
      </w:r>
      <w:r w:rsidRPr="00961B78">
        <w:rPr>
          <w:rFonts w:ascii="Times New Roman" w:eastAsia="Times New Roman" w:hAnsi="Times New Roman" w:cs="Times New Roman"/>
          <w:i/>
          <w:sz w:val="24"/>
          <w:szCs w:val="24"/>
        </w:rPr>
        <w:t xml:space="preserve">FS, kas īsteno finanšu instrumentus, nav atbildīgs par to </w:t>
      </w:r>
      <w:r w:rsidR="005801BF">
        <w:rPr>
          <w:rFonts w:ascii="Times New Roman" w:eastAsia="Times New Roman" w:hAnsi="Times New Roman" w:cs="Times New Roman"/>
          <w:i/>
          <w:sz w:val="24"/>
          <w:szCs w:val="24"/>
        </w:rPr>
        <w:t xml:space="preserve">izdevumu </w:t>
      </w:r>
      <w:r w:rsidRPr="00961B78">
        <w:rPr>
          <w:rFonts w:ascii="Times New Roman" w:eastAsia="Times New Roman" w:hAnsi="Times New Roman" w:cs="Times New Roman"/>
          <w:i/>
          <w:sz w:val="24"/>
          <w:szCs w:val="24"/>
        </w:rPr>
        <w:t>atlīdzināšanu</w:t>
      </w:r>
      <w:r w:rsidR="00797152">
        <w:rPr>
          <w:rFonts w:ascii="Times New Roman" w:eastAsia="Times New Roman" w:hAnsi="Times New Roman" w:cs="Times New Roman"/>
          <w:i/>
          <w:sz w:val="24"/>
          <w:szCs w:val="24"/>
        </w:rPr>
        <w:t xml:space="preserve">, </w:t>
      </w:r>
      <w:r w:rsidR="005801BF" w:rsidRPr="005801BF">
        <w:rPr>
          <w:rFonts w:ascii="Times New Roman" w:eastAsia="Times New Roman" w:hAnsi="Times New Roman" w:cs="Times New Roman"/>
          <w:i/>
          <w:sz w:val="24"/>
          <w:szCs w:val="24"/>
        </w:rPr>
        <w:t xml:space="preserve">FS jāpierāda, ka </w:t>
      </w:r>
      <w:r w:rsidR="00797152">
        <w:rPr>
          <w:rFonts w:ascii="Times New Roman" w:eastAsia="Times New Roman" w:hAnsi="Times New Roman" w:cs="Times New Roman"/>
          <w:i/>
          <w:sz w:val="24"/>
          <w:szCs w:val="24"/>
        </w:rPr>
        <w:t>konkrētā galasaņēmēju līmenī konstatētā neatbilstība nav radusies, dēļ tā, ka FS nav veicis</w:t>
      </w:r>
      <w:r w:rsidR="00797152" w:rsidRPr="00797152">
        <w:rPr>
          <w:rFonts w:ascii="Times New Roman" w:eastAsia="Times New Roman" w:hAnsi="Times New Roman" w:cs="Times New Roman"/>
          <w:i/>
          <w:sz w:val="24"/>
          <w:szCs w:val="24"/>
        </w:rPr>
        <w:t xml:space="preserve"> savus pienākumus saskaņā ar piemērojamiem tiesību aktiem un </w:t>
      </w:r>
      <w:r w:rsidR="00797152">
        <w:rPr>
          <w:rFonts w:ascii="Times New Roman" w:eastAsia="Times New Roman" w:hAnsi="Times New Roman" w:cs="Times New Roman"/>
          <w:i/>
          <w:sz w:val="24"/>
          <w:szCs w:val="24"/>
        </w:rPr>
        <w:t xml:space="preserve">nav </w:t>
      </w:r>
      <w:r w:rsidR="00797152" w:rsidRPr="00797152">
        <w:rPr>
          <w:rFonts w:ascii="Times New Roman" w:eastAsia="Times New Roman" w:hAnsi="Times New Roman" w:cs="Times New Roman"/>
          <w:i/>
          <w:sz w:val="24"/>
          <w:szCs w:val="24"/>
        </w:rPr>
        <w:t>darboj</w:t>
      </w:r>
      <w:r w:rsidR="00797152">
        <w:rPr>
          <w:rFonts w:ascii="Times New Roman" w:eastAsia="Times New Roman" w:hAnsi="Times New Roman" w:cs="Times New Roman"/>
          <w:i/>
          <w:sz w:val="24"/>
          <w:szCs w:val="24"/>
        </w:rPr>
        <w:t>ies</w:t>
      </w:r>
      <w:r w:rsidR="00797152" w:rsidRPr="00797152">
        <w:rPr>
          <w:rFonts w:ascii="Times New Roman" w:eastAsia="Times New Roman" w:hAnsi="Times New Roman" w:cs="Times New Roman"/>
          <w:i/>
          <w:sz w:val="24"/>
          <w:szCs w:val="24"/>
        </w:rPr>
        <w:t xml:space="preserve"> ar profesionālo rūpību, efektivitāti</w:t>
      </w:r>
      <w:r w:rsidR="002716C6">
        <w:rPr>
          <w:rFonts w:ascii="Times New Roman" w:eastAsia="Times New Roman" w:hAnsi="Times New Roman" w:cs="Times New Roman"/>
          <w:i/>
          <w:sz w:val="24"/>
          <w:szCs w:val="24"/>
        </w:rPr>
        <w:t xml:space="preserve"> un</w:t>
      </w:r>
      <w:r w:rsidR="002716C6" w:rsidRPr="00797152">
        <w:rPr>
          <w:rFonts w:ascii="Times New Roman" w:eastAsia="Times New Roman" w:hAnsi="Times New Roman" w:cs="Times New Roman"/>
          <w:i/>
          <w:sz w:val="24"/>
          <w:szCs w:val="24"/>
        </w:rPr>
        <w:t xml:space="preserve"> </w:t>
      </w:r>
      <w:r w:rsidR="00797152" w:rsidRPr="00797152">
        <w:rPr>
          <w:rFonts w:ascii="Times New Roman" w:eastAsia="Times New Roman" w:hAnsi="Times New Roman" w:cs="Times New Roman"/>
          <w:i/>
          <w:sz w:val="24"/>
          <w:szCs w:val="24"/>
        </w:rPr>
        <w:t>pārredzamību</w:t>
      </w:r>
      <w:r w:rsidR="00797152">
        <w:rPr>
          <w:rFonts w:ascii="Times New Roman" w:eastAsia="Times New Roman" w:hAnsi="Times New Roman" w:cs="Times New Roman"/>
          <w:i/>
          <w:sz w:val="24"/>
          <w:szCs w:val="24"/>
        </w:rPr>
        <w:t xml:space="preserve">. Ņemot vērā </w:t>
      </w:r>
      <w:r w:rsidR="00797152" w:rsidRPr="00797152">
        <w:rPr>
          <w:rFonts w:ascii="Times New Roman" w:eastAsia="Times New Roman" w:hAnsi="Times New Roman" w:cs="Times New Roman"/>
          <w:i/>
          <w:sz w:val="24"/>
          <w:szCs w:val="24"/>
        </w:rPr>
        <w:t>Deleģētās Regulas (E</w:t>
      </w:r>
      <w:r w:rsidR="003267F5">
        <w:rPr>
          <w:rFonts w:ascii="Times New Roman" w:eastAsia="Times New Roman" w:hAnsi="Times New Roman" w:cs="Times New Roman"/>
          <w:i/>
          <w:sz w:val="24"/>
          <w:szCs w:val="24"/>
        </w:rPr>
        <w:t>S</w:t>
      </w:r>
      <w:r w:rsidR="00797152" w:rsidRPr="00797152">
        <w:rPr>
          <w:rFonts w:ascii="Times New Roman" w:eastAsia="Times New Roman" w:hAnsi="Times New Roman" w:cs="Times New Roman"/>
          <w:i/>
          <w:sz w:val="24"/>
          <w:szCs w:val="24"/>
        </w:rPr>
        <w:t>)</w:t>
      </w:r>
      <w:r w:rsidR="003267F5">
        <w:rPr>
          <w:rFonts w:ascii="Times New Roman" w:eastAsia="Times New Roman" w:hAnsi="Times New Roman" w:cs="Times New Roman"/>
          <w:i/>
          <w:sz w:val="24"/>
          <w:szCs w:val="24"/>
        </w:rPr>
        <w:t xml:space="preserve"> </w:t>
      </w:r>
      <w:r w:rsidR="00797152" w:rsidRPr="00797152">
        <w:rPr>
          <w:rFonts w:ascii="Times New Roman" w:eastAsia="Times New Roman" w:hAnsi="Times New Roman" w:cs="Times New Roman"/>
          <w:i/>
          <w:sz w:val="24"/>
          <w:szCs w:val="24"/>
        </w:rPr>
        <w:t>Nr.480/2014 6.panta</w:t>
      </w:r>
      <w:r w:rsidR="00797152">
        <w:rPr>
          <w:rFonts w:ascii="Times New Roman" w:eastAsia="Times New Roman" w:hAnsi="Times New Roman" w:cs="Times New Roman"/>
          <w:i/>
          <w:sz w:val="24"/>
          <w:szCs w:val="24"/>
        </w:rPr>
        <w:t xml:space="preserve"> 1.punktā aprakstītos gadījumus, šis atmaksāšanas izņēmums nebūtu piemērojams, ja galasaņēmējs, kuru skar neatbilstība, būtu neatbilstoši atlasīts, tam nebūtu pierādāma atbilstoša</w:t>
      </w:r>
      <w:r w:rsidR="005801BF" w:rsidRPr="005801BF">
        <w:t xml:space="preserve"> </w:t>
      </w:r>
      <w:r w:rsidR="005801BF" w:rsidRPr="005801BF">
        <w:rPr>
          <w:rFonts w:ascii="Times New Roman" w:eastAsia="Times New Roman" w:hAnsi="Times New Roman" w:cs="Times New Roman"/>
          <w:i/>
          <w:sz w:val="24"/>
          <w:szCs w:val="24"/>
        </w:rPr>
        <w:t>fi</w:t>
      </w:r>
      <w:r w:rsidR="002C0211">
        <w:rPr>
          <w:rFonts w:ascii="Times New Roman" w:eastAsia="Times New Roman" w:hAnsi="Times New Roman" w:cs="Times New Roman"/>
          <w:i/>
          <w:sz w:val="24"/>
          <w:szCs w:val="24"/>
        </w:rPr>
        <w:t xml:space="preserve">nansējamo investīciju projektu </w:t>
      </w:r>
      <w:r w:rsidR="00797152" w:rsidRPr="002C0211">
        <w:rPr>
          <w:rFonts w:ascii="Times New Roman" w:eastAsia="Times New Roman" w:hAnsi="Times New Roman" w:cs="Times New Roman"/>
          <w:i/>
          <w:sz w:val="24"/>
          <w:szCs w:val="24"/>
        </w:rPr>
        <w:t xml:space="preserve">potenciālā </w:t>
      </w:r>
      <w:r w:rsidR="002C0211">
        <w:rPr>
          <w:rFonts w:ascii="Times New Roman" w:eastAsia="Times New Roman" w:hAnsi="Times New Roman" w:cs="Times New Roman"/>
          <w:i/>
          <w:sz w:val="24"/>
          <w:szCs w:val="24"/>
        </w:rPr>
        <w:t xml:space="preserve">ekonomiskā </w:t>
      </w:r>
      <w:r w:rsidR="00797152" w:rsidRPr="002C0211">
        <w:rPr>
          <w:rFonts w:ascii="Times New Roman" w:eastAsia="Times New Roman" w:hAnsi="Times New Roman" w:cs="Times New Roman"/>
          <w:i/>
          <w:sz w:val="24"/>
          <w:szCs w:val="24"/>
        </w:rPr>
        <w:t xml:space="preserve">dzīvotspēja. </w:t>
      </w:r>
    </w:p>
    <w:p w14:paraId="61CEE608" w14:textId="77777777" w:rsidR="005C0675" w:rsidRDefault="005C0675" w:rsidP="001A00D7">
      <w:pPr>
        <w:pStyle w:val="ListParagraph"/>
        <w:tabs>
          <w:tab w:val="left" w:pos="567"/>
          <w:tab w:val="left" w:pos="993"/>
          <w:tab w:val="left" w:pos="1276"/>
          <w:tab w:val="left" w:pos="1418"/>
        </w:tabs>
        <w:spacing w:after="0" w:line="240" w:lineRule="auto"/>
        <w:ind w:left="1134"/>
        <w:jc w:val="both"/>
        <w:rPr>
          <w:rFonts w:ascii="Times New Roman" w:eastAsia="Times New Roman" w:hAnsi="Times New Roman" w:cs="Times New Roman"/>
          <w:sz w:val="24"/>
          <w:szCs w:val="24"/>
        </w:rPr>
      </w:pPr>
    </w:p>
    <w:p w14:paraId="595B9D71" w14:textId="77777777" w:rsidR="0098770A" w:rsidRDefault="0098770A" w:rsidP="000675B8">
      <w:pPr>
        <w:pStyle w:val="ListParagraph"/>
        <w:numPr>
          <w:ilvl w:val="1"/>
          <w:numId w:val="3"/>
        </w:numPr>
        <w:tabs>
          <w:tab w:val="clear" w:pos="794"/>
        </w:tabs>
        <w:spacing w:after="0" w:line="240" w:lineRule="auto"/>
        <w:ind w:left="1276" w:hanging="567"/>
        <w:jc w:val="both"/>
        <w:rPr>
          <w:rFonts w:ascii="Times New Roman" w:eastAsia="Times New Roman" w:hAnsi="Times New Roman" w:cs="Times New Roman"/>
          <w:sz w:val="24"/>
          <w:szCs w:val="24"/>
        </w:rPr>
      </w:pPr>
      <w:r w:rsidRPr="0098770A">
        <w:rPr>
          <w:rFonts w:ascii="Times New Roman" w:eastAsia="Times New Roman" w:hAnsi="Times New Roman" w:cs="Times New Roman"/>
          <w:sz w:val="24"/>
          <w:szCs w:val="24"/>
        </w:rPr>
        <w:t xml:space="preserve">summas, ko ietekmēja </w:t>
      </w:r>
      <w:r w:rsidR="006F4841">
        <w:rPr>
          <w:rFonts w:ascii="Times New Roman" w:eastAsia="Times New Roman" w:hAnsi="Times New Roman" w:cs="Times New Roman"/>
          <w:sz w:val="24"/>
          <w:szCs w:val="24"/>
        </w:rPr>
        <w:t>neatbilstība</w:t>
      </w:r>
      <w:r w:rsidRPr="0098770A">
        <w:rPr>
          <w:rFonts w:ascii="Times New Roman" w:eastAsia="Times New Roman" w:hAnsi="Times New Roman" w:cs="Times New Roman"/>
          <w:sz w:val="24"/>
          <w:szCs w:val="24"/>
        </w:rPr>
        <w:t xml:space="preserve">, nebija iespējams atgūt, lai gan </w:t>
      </w:r>
      <w:r>
        <w:rPr>
          <w:rFonts w:ascii="Times New Roman" w:eastAsia="Times New Roman" w:hAnsi="Times New Roman" w:cs="Times New Roman"/>
          <w:sz w:val="24"/>
          <w:szCs w:val="24"/>
        </w:rPr>
        <w:t>FS</w:t>
      </w:r>
      <w:r w:rsidRPr="0098770A">
        <w:rPr>
          <w:rFonts w:ascii="Times New Roman" w:eastAsia="Times New Roman" w:hAnsi="Times New Roman" w:cs="Times New Roman"/>
          <w:sz w:val="24"/>
          <w:szCs w:val="24"/>
        </w:rPr>
        <w:t>, kas īsteno finanšu instrumentus, ar</w:t>
      </w:r>
      <w:r>
        <w:rPr>
          <w:rFonts w:ascii="Times New Roman" w:eastAsia="Times New Roman" w:hAnsi="Times New Roman" w:cs="Times New Roman"/>
          <w:sz w:val="24"/>
          <w:szCs w:val="24"/>
        </w:rPr>
        <w:t xml:space="preserve"> pienācīgu rūpību vei</w:t>
      </w:r>
      <w:r w:rsidRPr="0098770A">
        <w:rPr>
          <w:rFonts w:ascii="Times New Roman" w:eastAsia="Times New Roman" w:hAnsi="Times New Roman" w:cs="Times New Roman"/>
          <w:sz w:val="24"/>
          <w:szCs w:val="24"/>
        </w:rPr>
        <w:t>cis visus piemērojamos līgumiskos un juridiskos pasākumus.</w:t>
      </w:r>
    </w:p>
    <w:p w14:paraId="2AB3DE68" w14:textId="77777777" w:rsidR="00352404" w:rsidRDefault="001A00D7" w:rsidP="0098770A">
      <w:pPr>
        <w:tabs>
          <w:tab w:val="left" w:pos="567"/>
          <w:tab w:val="left" w:pos="993"/>
          <w:tab w:val="left" w:pos="1276"/>
          <w:tab w:val="left" w:pos="1418"/>
        </w:tabs>
        <w:spacing w:after="0" w:line="240" w:lineRule="auto"/>
        <w:jc w:val="both"/>
        <w:rPr>
          <w:rFonts w:ascii="Times New Roman" w:eastAsia="Times New Roman" w:hAnsi="Times New Roman" w:cs="Times New Roman"/>
          <w:i/>
          <w:sz w:val="24"/>
          <w:szCs w:val="24"/>
        </w:rPr>
      </w:pPr>
      <w:r w:rsidRPr="001A00D7">
        <w:rPr>
          <w:rFonts w:ascii="Times New Roman" w:eastAsia="Times New Roman" w:hAnsi="Times New Roman" w:cs="Times New Roman"/>
          <w:i/>
          <w:sz w:val="24"/>
          <w:szCs w:val="24"/>
        </w:rPr>
        <w:t>Piem</w:t>
      </w:r>
      <w:r w:rsidR="00352404">
        <w:rPr>
          <w:rFonts w:ascii="Times New Roman" w:eastAsia="Times New Roman" w:hAnsi="Times New Roman" w:cs="Times New Roman"/>
          <w:i/>
          <w:sz w:val="24"/>
          <w:szCs w:val="24"/>
        </w:rPr>
        <w:t>ēram:</w:t>
      </w:r>
    </w:p>
    <w:p w14:paraId="5167F3E7" w14:textId="77777777" w:rsidR="00947914" w:rsidRPr="001A00D7" w:rsidRDefault="00352404" w:rsidP="002C0211">
      <w:pPr>
        <w:tabs>
          <w:tab w:val="left" w:pos="567"/>
          <w:tab w:val="left" w:pos="993"/>
          <w:tab w:val="left" w:pos="1276"/>
          <w:tab w:val="left" w:pos="1418"/>
        </w:tabs>
        <w:spacing w:after="0" w:line="240" w:lineRule="auto"/>
        <w:ind w:left="284"/>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Š</w:t>
      </w:r>
      <w:r w:rsidR="001A00D7">
        <w:rPr>
          <w:rFonts w:ascii="Times New Roman" w:eastAsia="Times New Roman" w:hAnsi="Times New Roman" w:cs="Times New Roman"/>
          <w:i/>
          <w:sz w:val="24"/>
          <w:szCs w:val="24"/>
        </w:rPr>
        <w:t>āds gadījums var iestāties galasaņēmēja neļaunprātīgas maksātnespējas dēļ gadījum</w:t>
      </w:r>
      <w:r>
        <w:rPr>
          <w:rFonts w:ascii="Times New Roman" w:eastAsia="Times New Roman" w:hAnsi="Times New Roman" w:cs="Times New Roman"/>
          <w:i/>
          <w:sz w:val="24"/>
          <w:szCs w:val="24"/>
        </w:rPr>
        <w:t xml:space="preserve">ā, kad, ceļot kreditoru prasījumu, nav bijis iespējams atgūt līdzekļus. </w:t>
      </w:r>
    </w:p>
    <w:p w14:paraId="1C04C0A2" w14:textId="77777777" w:rsidR="00947914" w:rsidRPr="0098770A" w:rsidRDefault="00947914" w:rsidP="0098770A">
      <w:pPr>
        <w:tabs>
          <w:tab w:val="left" w:pos="567"/>
          <w:tab w:val="left" w:pos="993"/>
          <w:tab w:val="left" w:pos="1276"/>
          <w:tab w:val="left" w:pos="1418"/>
        </w:tabs>
        <w:spacing w:after="0" w:line="240" w:lineRule="auto"/>
        <w:jc w:val="both"/>
        <w:rPr>
          <w:rFonts w:ascii="Times New Roman" w:eastAsia="Times New Roman" w:hAnsi="Times New Roman" w:cs="Times New Roman"/>
          <w:sz w:val="24"/>
          <w:szCs w:val="24"/>
        </w:rPr>
      </w:pPr>
    </w:p>
    <w:p w14:paraId="7D5EC6E9" w14:textId="17C0338B" w:rsidR="00D476F9" w:rsidRPr="000E0DD4" w:rsidRDefault="00E62E00" w:rsidP="00D61BEB">
      <w:pPr>
        <w:pStyle w:val="ListParagraph"/>
        <w:numPr>
          <w:ilvl w:val="0"/>
          <w:numId w:val="3"/>
        </w:numPr>
        <w:spacing w:after="0" w:line="240" w:lineRule="auto"/>
        <w:ind w:left="567" w:hanging="425"/>
        <w:jc w:val="both"/>
        <w:rPr>
          <w:rFonts w:ascii="Times New Roman" w:eastAsia="Times New Roman" w:hAnsi="Times New Roman" w:cs="Times New Roman"/>
          <w:sz w:val="24"/>
          <w:szCs w:val="24"/>
        </w:rPr>
      </w:pPr>
      <w:r w:rsidRPr="000E0DD4">
        <w:rPr>
          <w:rFonts w:ascii="Times New Roman" w:hAnsi="Times New Roman" w:cs="Times New Roman"/>
          <w:sz w:val="24"/>
          <w:szCs w:val="24"/>
        </w:rPr>
        <w:t xml:space="preserve">Ja ES fondu projektā notiek tiesvedības process, kas var ietekmēt izdevumu attiecināmību, un galīgais tiesas lēmums tiek pieņemts pēc </w:t>
      </w:r>
      <w:r w:rsidR="000E0DD4">
        <w:rPr>
          <w:rFonts w:ascii="Times New Roman" w:hAnsi="Times New Roman" w:cs="Times New Roman"/>
          <w:sz w:val="24"/>
          <w:szCs w:val="24"/>
        </w:rPr>
        <w:t xml:space="preserve">pēdējā termiņa, kad iespējams iesniegt maksājuma pieprasījumu, </w:t>
      </w:r>
      <w:r w:rsidRPr="000E0DD4">
        <w:rPr>
          <w:rFonts w:ascii="Times New Roman" w:eastAsia="Times New Roman" w:hAnsi="Times New Roman" w:cs="Times New Roman"/>
          <w:sz w:val="24"/>
          <w:szCs w:val="24"/>
        </w:rPr>
        <w:t xml:space="preserve">par labu </w:t>
      </w:r>
      <w:r w:rsidR="000E0DD4">
        <w:rPr>
          <w:rFonts w:ascii="Times New Roman" w:eastAsia="Times New Roman" w:hAnsi="Times New Roman" w:cs="Times New Roman"/>
          <w:sz w:val="24"/>
          <w:szCs w:val="24"/>
        </w:rPr>
        <w:t>FS</w:t>
      </w:r>
      <w:r w:rsidRPr="000E0DD4">
        <w:rPr>
          <w:rFonts w:ascii="Times New Roman" w:eastAsia="Times New Roman" w:hAnsi="Times New Roman" w:cs="Times New Roman"/>
          <w:sz w:val="24"/>
          <w:szCs w:val="24"/>
        </w:rPr>
        <w:t xml:space="preserve">, šādos gadījumos var būt nepieciešama maksājumu veikšana no valsts budžeta līdzekļiem. </w:t>
      </w:r>
      <w:r w:rsidR="00AE4B4B">
        <w:rPr>
          <w:rFonts w:ascii="Times New Roman" w:eastAsia="Times New Roman" w:hAnsi="Times New Roman" w:cs="Times New Roman"/>
          <w:sz w:val="24"/>
          <w:szCs w:val="24"/>
        </w:rPr>
        <w:t>Ja</w:t>
      </w:r>
      <w:r w:rsidRPr="000E0DD4">
        <w:rPr>
          <w:rFonts w:ascii="Times New Roman" w:eastAsia="Times New Roman" w:hAnsi="Times New Roman" w:cs="Times New Roman"/>
          <w:sz w:val="24"/>
          <w:szCs w:val="24"/>
        </w:rPr>
        <w:t xml:space="preserve"> iestājas situācija, kad no valsts budžeta jāveic a</w:t>
      </w:r>
      <w:r w:rsidR="00AE4B4B">
        <w:rPr>
          <w:rFonts w:ascii="Times New Roman" w:eastAsia="Times New Roman" w:hAnsi="Times New Roman" w:cs="Times New Roman"/>
          <w:sz w:val="24"/>
          <w:szCs w:val="24"/>
        </w:rPr>
        <w:t>t</w:t>
      </w:r>
      <w:r w:rsidRPr="000E0DD4">
        <w:rPr>
          <w:rFonts w:ascii="Times New Roman" w:eastAsia="Times New Roman" w:hAnsi="Times New Roman" w:cs="Times New Roman"/>
          <w:sz w:val="24"/>
          <w:szCs w:val="24"/>
        </w:rPr>
        <w:t>maksa ārpus ES fondu attiecināmības perioda, VI aicin</w:t>
      </w:r>
      <w:r w:rsidR="000E0DD4">
        <w:rPr>
          <w:rFonts w:ascii="Times New Roman" w:eastAsia="Times New Roman" w:hAnsi="Times New Roman" w:cs="Times New Roman"/>
          <w:sz w:val="24"/>
          <w:szCs w:val="24"/>
        </w:rPr>
        <w:t xml:space="preserve">a </w:t>
      </w:r>
      <w:r w:rsidRPr="000E0DD4">
        <w:rPr>
          <w:rFonts w:ascii="Times New Roman" w:eastAsia="Times New Roman" w:hAnsi="Times New Roman" w:cs="Times New Roman"/>
          <w:sz w:val="24"/>
          <w:szCs w:val="24"/>
        </w:rPr>
        <w:t xml:space="preserve">SI sniegt informāciju un priekšlikumu MK lemt par maksājuma veikšanas apstiprināšanu, lēmumā nosakot, t.sk. budžeta apakšprogrammu, </w:t>
      </w:r>
      <w:r w:rsidR="00A55B29">
        <w:rPr>
          <w:rFonts w:ascii="Times New Roman" w:eastAsia="Times New Roman" w:hAnsi="Times New Roman" w:cs="Times New Roman"/>
          <w:sz w:val="24"/>
          <w:szCs w:val="24"/>
        </w:rPr>
        <w:t>no</w:t>
      </w:r>
      <w:r w:rsidR="00A55B29" w:rsidRPr="000E0DD4">
        <w:rPr>
          <w:rFonts w:ascii="Times New Roman" w:eastAsia="Times New Roman" w:hAnsi="Times New Roman" w:cs="Times New Roman"/>
          <w:sz w:val="24"/>
          <w:szCs w:val="24"/>
        </w:rPr>
        <w:t xml:space="preserve"> kur</w:t>
      </w:r>
      <w:r w:rsidR="00A55B29">
        <w:rPr>
          <w:rFonts w:ascii="Times New Roman" w:eastAsia="Times New Roman" w:hAnsi="Times New Roman" w:cs="Times New Roman"/>
          <w:sz w:val="24"/>
          <w:szCs w:val="24"/>
        </w:rPr>
        <w:t>as</w:t>
      </w:r>
      <w:r w:rsidR="00A55B29" w:rsidRPr="000E0DD4">
        <w:rPr>
          <w:rFonts w:ascii="Times New Roman" w:eastAsia="Times New Roman" w:hAnsi="Times New Roman" w:cs="Times New Roman"/>
          <w:sz w:val="24"/>
          <w:szCs w:val="24"/>
        </w:rPr>
        <w:t xml:space="preserve"> </w:t>
      </w:r>
      <w:r w:rsidRPr="000E0DD4">
        <w:rPr>
          <w:rFonts w:ascii="Times New Roman" w:eastAsia="Times New Roman" w:hAnsi="Times New Roman" w:cs="Times New Roman"/>
          <w:sz w:val="24"/>
          <w:szCs w:val="24"/>
        </w:rPr>
        <w:t xml:space="preserve">maksājumu veikt. </w:t>
      </w:r>
      <w:r w:rsidR="00F42D06">
        <w:rPr>
          <w:rFonts w:ascii="Times New Roman" w:eastAsia="Times New Roman" w:hAnsi="Times New Roman" w:cs="Times New Roman"/>
          <w:sz w:val="24"/>
          <w:szCs w:val="24"/>
        </w:rPr>
        <w:t xml:space="preserve">Šāda rīcība attiecībā uz informācijas sniegšanu MK piemērojama arī, </w:t>
      </w:r>
      <w:r w:rsidR="00F42D06" w:rsidRPr="00F42D06">
        <w:rPr>
          <w:rFonts w:ascii="Times New Roman" w:eastAsia="Times New Roman" w:hAnsi="Times New Roman" w:cs="Times New Roman"/>
          <w:sz w:val="24"/>
          <w:szCs w:val="24"/>
        </w:rPr>
        <w:t>ja FS ir valsts budžeta iestāde vai plānošanas reģions, kuriem netiek veikti maksājumi.</w:t>
      </w:r>
    </w:p>
    <w:p w14:paraId="3801E476" w14:textId="77777777" w:rsidR="00D476F9" w:rsidRDefault="00D476F9" w:rsidP="00735626">
      <w:pPr>
        <w:tabs>
          <w:tab w:val="left" w:pos="851"/>
        </w:tabs>
        <w:spacing w:after="120" w:line="240" w:lineRule="auto"/>
        <w:jc w:val="both"/>
        <w:rPr>
          <w:rFonts w:ascii="Times New Roman" w:eastAsia="Times New Roman" w:hAnsi="Times New Roman" w:cs="Times New Roman"/>
          <w:sz w:val="24"/>
          <w:szCs w:val="24"/>
        </w:rPr>
      </w:pPr>
    </w:p>
    <w:p w14:paraId="77EEE10B" w14:textId="77777777" w:rsidR="00A85F2A" w:rsidRDefault="00993497" w:rsidP="00C463B6">
      <w:pPr>
        <w:pStyle w:val="Heading1"/>
        <w:rPr>
          <w:lang w:eastAsia="ar-SA"/>
        </w:rPr>
      </w:pPr>
      <w:r w:rsidRPr="00993497">
        <w:rPr>
          <w:lang w:eastAsia="ar-SA"/>
        </w:rPr>
        <w:t xml:space="preserve"> </w:t>
      </w:r>
      <w:bookmarkStart w:id="18" w:name="_Toc491070801"/>
      <w:r w:rsidRPr="00993497">
        <w:rPr>
          <w:lang w:eastAsia="ar-SA"/>
        </w:rPr>
        <w:t>VI Sadarbības iestādes lēmuma par neatbilstoši veiktiem izdevumiem apstrīdēšana</w:t>
      </w:r>
      <w:bookmarkEnd w:id="18"/>
    </w:p>
    <w:p w14:paraId="223C630D" w14:textId="77777777" w:rsidR="00993497" w:rsidRDefault="00993497" w:rsidP="00993497">
      <w:pPr>
        <w:keepNext/>
        <w:widowControl w:val="0"/>
        <w:suppressAutoHyphens/>
        <w:spacing w:after="0" w:line="240" w:lineRule="auto"/>
        <w:ind w:left="450" w:hanging="450"/>
        <w:jc w:val="center"/>
        <w:textAlignment w:val="baseline"/>
        <w:outlineLvl w:val="2"/>
        <w:rPr>
          <w:rFonts w:ascii="Times New Roman" w:eastAsia="Times New Roman" w:hAnsi="Times New Roman" w:cs="Times New Roman"/>
          <w:b/>
          <w:bCs/>
          <w:sz w:val="26"/>
          <w:szCs w:val="26"/>
          <w:lang w:eastAsia="ar-SA"/>
        </w:rPr>
      </w:pPr>
    </w:p>
    <w:p w14:paraId="01B0AD89" w14:textId="6FE4ED45" w:rsidR="00EE7D09" w:rsidRDefault="003011BA" w:rsidP="00D61BEB">
      <w:pPr>
        <w:pStyle w:val="ListParagraph"/>
        <w:numPr>
          <w:ilvl w:val="0"/>
          <w:numId w:val="3"/>
        </w:num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FS</w:t>
      </w:r>
      <w:r w:rsidRPr="003011BA">
        <w:rPr>
          <w:rFonts w:ascii="Times New Roman" w:hAnsi="Times New Roman" w:cs="Times New Roman"/>
          <w:sz w:val="24"/>
          <w:szCs w:val="24"/>
        </w:rPr>
        <w:t xml:space="preserve">, ja tas ir tiešās vai pastarpinātās pārvaldes iestāde, atvasināta publiska persona vai cita valsts iestāde, </w:t>
      </w:r>
      <w:r>
        <w:rPr>
          <w:rFonts w:ascii="Times New Roman" w:hAnsi="Times New Roman" w:cs="Times New Roman"/>
          <w:sz w:val="24"/>
          <w:szCs w:val="24"/>
        </w:rPr>
        <w:t>SI</w:t>
      </w:r>
      <w:r w:rsidRPr="003011BA">
        <w:rPr>
          <w:rFonts w:ascii="Times New Roman" w:hAnsi="Times New Roman" w:cs="Times New Roman"/>
          <w:sz w:val="24"/>
          <w:szCs w:val="24"/>
        </w:rPr>
        <w:t xml:space="preserve"> pieņemto lēmumu </w:t>
      </w:r>
      <w:r w:rsidR="00BB7098" w:rsidRPr="00BB7098">
        <w:rPr>
          <w:rFonts w:ascii="Times New Roman" w:hAnsi="Times New Roman" w:cs="Times New Roman"/>
          <w:sz w:val="24"/>
          <w:szCs w:val="24"/>
        </w:rPr>
        <w:t>par neatbilstoši veiktiem izdevumiem vienošanās par projekta īstenošanu izpildes ietvaros</w:t>
      </w:r>
      <w:r w:rsidR="00F11D47">
        <w:rPr>
          <w:rFonts w:ascii="Times New Roman" w:hAnsi="Times New Roman" w:cs="Times New Roman"/>
          <w:sz w:val="24"/>
          <w:szCs w:val="24"/>
        </w:rPr>
        <w:t xml:space="preserve"> var apstrīdēt VI</w:t>
      </w:r>
      <w:r w:rsidR="008C4E9B">
        <w:rPr>
          <w:rFonts w:ascii="Times New Roman" w:hAnsi="Times New Roman" w:cs="Times New Roman"/>
          <w:sz w:val="24"/>
          <w:szCs w:val="24"/>
        </w:rPr>
        <w:t xml:space="preserve">, ja </w:t>
      </w:r>
      <w:r w:rsidR="00491FCF">
        <w:rPr>
          <w:rFonts w:ascii="Times New Roman" w:hAnsi="Times New Roman" w:cs="Times New Roman"/>
          <w:sz w:val="24"/>
          <w:szCs w:val="24"/>
        </w:rPr>
        <w:t>FS</w:t>
      </w:r>
      <w:r w:rsidR="006D5F4D">
        <w:rPr>
          <w:rFonts w:ascii="Times New Roman" w:hAnsi="Times New Roman" w:cs="Times New Roman"/>
          <w:sz w:val="24"/>
          <w:szCs w:val="24"/>
        </w:rPr>
        <w:t xml:space="preserve"> un </w:t>
      </w:r>
      <w:r w:rsidR="00491FCF">
        <w:rPr>
          <w:rFonts w:ascii="Times New Roman" w:hAnsi="Times New Roman" w:cs="Times New Roman"/>
          <w:sz w:val="24"/>
          <w:szCs w:val="24"/>
        </w:rPr>
        <w:t>SI</w:t>
      </w:r>
      <w:r w:rsidR="006D5F4D">
        <w:rPr>
          <w:rFonts w:ascii="Times New Roman" w:hAnsi="Times New Roman" w:cs="Times New Roman"/>
          <w:sz w:val="24"/>
          <w:szCs w:val="24"/>
        </w:rPr>
        <w:t xml:space="preserve"> nevar panākt vienošanos sarunu ceļā</w:t>
      </w:r>
      <w:r w:rsidR="008C4E9B">
        <w:rPr>
          <w:rFonts w:ascii="Times New Roman" w:hAnsi="Times New Roman" w:cs="Times New Roman"/>
          <w:sz w:val="24"/>
          <w:szCs w:val="24"/>
        </w:rPr>
        <w:t xml:space="preserve">. </w:t>
      </w:r>
      <w:r w:rsidR="00030406">
        <w:rPr>
          <w:rFonts w:ascii="Times New Roman" w:hAnsi="Times New Roman" w:cs="Times New Roman"/>
          <w:sz w:val="24"/>
          <w:szCs w:val="24"/>
        </w:rPr>
        <w:t>Minēto lēmumu</w:t>
      </w:r>
      <w:r w:rsidR="008C4E9B">
        <w:rPr>
          <w:rFonts w:ascii="Times New Roman" w:hAnsi="Times New Roman" w:cs="Times New Roman"/>
          <w:sz w:val="24"/>
          <w:szCs w:val="24"/>
        </w:rPr>
        <w:t xml:space="preserve"> var apstrīdēt VI </w:t>
      </w:r>
      <w:r w:rsidR="006D5F4D">
        <w:rPr>
          <w:rFonts w:ascii="Times New Roman" w:hAnsi="Times New Roman" w:cs="Times New Roman"/>
          <w:sz w:val="24"/>
          <w:szCs w:val="24"/>
        </w:rPr>
        <w:t xml:space="preserve">viena </w:t>
      </w:r>
      <w:r w:rsidR="00C367FA" w:rsidRPr="00497174">
        <w:rPr>
          <w:rFonts w:ascii="Times New Roman" w:hAnsi="Times New Roman" w:cs="Times New Roman"/>
          <w:sz w:val="24"/>
          <w:szCs w:val="24"/>
        </w:rPr>
        <w:t xml:space="preserve">mēneša laikā no </w:t>
      </w:r>
      <w:r w:rsidR="008C4E9B" w:rsidRPr="008C4E9B">
        <w:rPr>
          <w:rFonts w:ascii="Times New Roman" w:hAnsi="Times New Roman" w:cs="Times New Roman"/>
          <w:sz w:val="24"/>
          <w:szCs w:val="24"/>
        </w:rPr>
        <w:t>vienošanās par projekta īstenošanu</w:t>
      </w:r>
      <w:r w:rsidR="008C4E9B">
        <w:rPr>
          <w:rFonts w:ascii="Times New Roman" w:hAnsi="Times New Roman" w:cs="Times New Roman"/>
          <w:sz w:val="24"/>
          <w:szCs w:val="24"/>
        </w:rPr>
        <w:t xml:space="preserve"> noteiktā termiņa beigām, kād</w:t>
      </w:r>
      <w:r w:rsidR="00030406">
        <w:rPr>
          <w:rFonts w:ascii="Times New Roman" w:hAnsi="Times New Roman" w:cs="Times New Roman"/>
          <w:sz w:val="24"/>
          <w:szCs w:val="24"/>
        </w:rPr>
        <w:t>s paredzēts, lai</w:t>
      </w:r>
      <w:r w:rsidR="008C4E9B">
        <w:rPr>
          <w:rFonts w:ascii="Times New Roman" w:hAnsi="Times New Roman" w:cs="Times New Roman"/>
          <w:sz w:val="24"/>
          <w:szCs w:val="24"/>
        </w:rPr>
        <w:t xml:space="preserve"> SI un FS </w:t>
      </w:r>
      <w:r w:rsidR="00030406">
        <w:rPr>
          <w:rFonts w:ascii="Times New Roman" w:hAnsi="Times New Roman" w:cs="Times New Roman"/>
          <w:sz w:val="24"/>
          <w:szCs w:val="24"/>
        </w:rPr>
        <w:t>varētu</w:t>
      </w:r>
      <w:r w:rsidR="008C4E9B">
        <w:rPr>
          <w:rFonts w:ascii="Times New Roman" w:hAnsi="Times New Roman" w:cs="Times New Roman"/>
          <w:sz w:val="24"/>
          <w:szCs w:val="24"/>
        </w:rPr>
        <w:t xml:space="preserve"> savstarpēji vienoties.</w:t>
      </w:r>
      <w:r w:rsidRPr="003011BA">
        <w:rPr>
          <w:rFonts w:ascii="Times New Roman" w:hAnsi="Times New Roman" w:cs="Times New Roman"/>
          <w:sz w:val="24"/>
          <w:szCs w:val="24"/>
        </w:rPr>
        <w:t xml:space="preserve"> </w:t>
      </w:r>
    </w:p>
    <w:p w14:paraId="71FE2301" w14:textId="77777777" w:rsidR="00661D67" w:rsidRDefault="00661D67" w:rsidP="008C4E9B">
      <w:pPr>
        <w:tabs>
          <w:tab w:val="left" w:pos="567"/>
          <w:tab w:val="left" w:pos="993"/>
          <w:tab w:val="left" w:pos="1276"/>
          <w:tab w:val="left" w:pos="1418"/>
        </w:tabs>
        <w:spacing w:after="0" w:line="240" w:lineRule="auto"/>
        <w:ind w:left="426"/>
        <w:jc w:val="both"/>
        <w:rPr>
          <w:rFonts w:ascii="Times New Roman" w:hAnsi="Times New Roman" w:cs="Times New Roman"/>
          <w:i/>
          <w:sz w:val="24"/>
          <w:szCs w:val="24"/>
        </w:rPr>
      </w:pPr>
    </w:p>
    <w:p w14:paraId="3D91CD16" w14:textId="77777777" w:rsidR="008C4E9B" w:rsidRPr="008C4E9B" w:rsidRDefault="008C4E9B" w:rsidP="000675B8">
      <w:pPr>
        <w:spacing w:after="0" w:line="240" w:lineRule="auto"/>
        <w:jc w:val="both"/>
        <w:rPr>
          <w:rFonts w:ascii="Times New Roman" w:hAnsi="Times New Roman" w:cs="Times New Roman"/>
          <w:i/>
          <w:sz w:val="24"/>
          <w:szCs w:val="24"/>
        </w:rPr>
      </w:pPr>
      <w:r w:rsidRPr="008C4E9B">
        <w:rPr>
          <w:rFonts w:ascii="Times New Roman" w:hAnsi="Times New Roman" w:cs="Times New Roman"/>
          <w:i/>
          <w:sz w:val="24"/>
          <w:szCs w:val="24"/>
        </w:rPr>
        <w:t>Piemēr</w:t>
      </w:r>
      <w:r w:rsidR="00661D67">
        <w:rPr>
          <w:rFonts w:ascii="Times New Roman" w:hAnsi="Times New Roman" w:cs="Times New Roman"/>
          <w:i/>
          <w:sz w:val="24"/>
          <w:szCs w:val="24"/>
        </w:rPr>
        <w:t>s</w:t>
      </w:r>
      <w:r w:rsidRPr="008C4E9B">
        <w:rPr>
          <w:rFonts w:ascii="Times New Roman" w:hAnsi="Times New Roman" w:cs="Times New Roman"/>
          <w:i/>
          <w:sz w:val="24"/>
          <w:szCs w:val="24"/>
        </w:rPr>
        <w:t>:</w:t>
      </w:r>
    </w:p>
    <w:p w14:paraId="1D7588CE" w14:textId="1C226E0F" w:rsidR="008C4E9B" w:rsidRPr="008C4E9B" w:rsidRDefault="008C4E9B" w:rsidP="000675B8">
      <w:pPr>
        <w:tabs>
          <w:tab w:val="left" w:pos="993"/>
          <w:tab w:val="left" w:pos="1276"/>
          <w:tab w:val="left" w:pos="1418"/>
        </w:tabs>
        <w:spacing w:after="0" w:line="240" w:lineRule="auto"/>
        <w:ind w:left="284"/>
        <w:jc w:val="both"/>
        <w:rPr>
          <w:rFonts w:ascii="Times New Roman" w:hAnsi="Times New Roman" w:cs="Times New Roman"/>
          <w:i/>
          <w:sz w:val="24"/>
          <w:szCs w:val="24"/>
        </w:rPr>
      </w:pPr>
      <w:r w:rsidRPr="008C4E9B">
        <w:rPr>
          <w:rFonts w:ascii="Times New Roman" w:hAnsi="Times New Roman" w:cs="Times New Roman"/>
          <w:i/>
          <w:sz w:val="24"/>
          <w:szCs w:val="24"/>
        </w:rPr>
        <w:t>Vienošan</w:t>
      </w:r>
      <w:r w:rsidR="005D0EED">
        <w:rPr>
          <w:rFonts w:ascii="Times New Roman" w:hAnsi="Times New Roman" w:cs="Times New Roman"/>
          <w:i/>
          <w:sz w:val="24"/>
          <w:szCs w:val="24"/>
        </w:rPr>
        <w:t>ā</w:t>
      </w:r>
      <w:r w:rsidRPr="008C4E9B">
        <w:rPr>
          <w:rFonts w:ascii="Times New Roman" w:hAnsi="Times New Roman" w:cs="Times New Roman"/>
          <w:i/>
          <w:sz w:val="24"/>
          <w:szCs w:val="24"/>
        </w:rPr>
        <w:t xml:space="preserve">s par projekta īstenošanu ir </w:t>
      </w:r>
      <w:r w:rsidR="005D0EED">
        <w:rPr>
          <w:rFonts w:ascii="Times New Roman" w:hAnsi="Times New Roman" w:cs="Times New Roman"/>
          <w:i/>
          <w:sz w:val="24"/>
          <w:szCs w:val="24"/>
        </w:rPr>
        <w:t>atrunāts</w:t>
      </w:r>
      <w:r w:rsidRPr="008C4E9B">
        <w:rPr>
          <w:rFonts w:ascii="Times New Roman" w:hAnsi="Times New Roman" w:cs="Times New Roman"/>
          <w:i/>
          <w:sz w:val="24"/>
          <w:szCs w:val="24"/>
        </w:rPr>
        <w:t xml:space="preserve">, ka </w:t>
      </w:r>
      <w:r w:rsidR="005D0EED">
        <w:rPr>
          <w:rFonts w:ascii="Times New Roman" w:hAnsi="Times New Roman" w:cs="Times New Roman"/>
          <w:i/>
          <w:sz w:val="24"/>
          <w:szCs w:val="24"/>
        </w:rPr>
        <w:t xml:space="preserve">90 dienu laikā pēc </w:t>
      </w:r>
      <w:r w:rsidR="005D0EED" w:rsidRPr="005D0EED">
        <w:rPr>
          <w:rFonts w:ascii="Times New Roman" w:hAnsi="Times New Roman" w:cs="Times New Roman"/>
          <w:i/>
          <w:sz w:val="24"/>
          <w:szCs w:val="24"/>
        </w:rPr>
        <w:t>SI pieņemt</w:t>
      </w:r>
      <w:r w:rsidR="005D0EED">
        <w:rPr>
          <w:rFonts w:ascii="Times New Roman" w:hAnsi="Times New Roman" w:cs="Times New Roman"/>
          <w:i/>
          <w:sz w:val="24"/>
          <w:szCs w:val="24"/>
        </w:rPr>
        <w:t>ā</w:t>
      </w:r>
      <w:r w:rsidR="005D0EED" w:rsidRPr="005D0EED">
        <w:rPr>
          <w:rFonts w:ascii="Times New Roman" w:hAnsi="Times New Roman" w:cs="Times New Roman"/>
          <w:i/>
          <w:sz w:val="24"/>
          <w:szCs w:val="24"/>
        </w:rPr>
        <w:t xml:space="preserve"> lēmum</w:t>
      </w:r>
      <w:r w:rsidR="0068279E">
        <w:rPr>
          <w:rFonts w:ascii="Times New Roman" w:hAnsi="Times New Roman" w:cs="Times New Roman"/>
          <w:i/>
          <w:sz w:val="24"/>
          <w:szCs w:val="24"/>
        </w:rPr>
        <w:t>a</w:t>
      </w:r>
      <w:r w:rsidR="005D0EED" w:rsidRPr="005D0EED">
        <w:rPr>
          <w:rFonts w:ascii="Times New Roman" w:hAnsi="Times New Roman" w:cs="Times New Roman"/>
          <w:i/>
          <w:sz w:val="24"/>
          <w:szCs w:val="24"/>
        </w:rPr>
        <w:t xml:space="preserve"> par neatbilstoši veiktiem izdevumiem</w:t>
      </w:r>
      <w:r w:rsidR="0068279E">
        <w:rPr>
          <w:rFonts w:ascii="Times New Roman" w:hAnsi="Times New Roman" w:cs="Times New Roman"/>
          <w:i/>
          <w:sz w:val="24"/>
          <w:szCs w:val="24"/>
        </w:rPr>
        <w:t xml:space="preserve"> </w:t>
      </w:r>
      <w:r w:rsidR="005D0EED">
        <w:rPr>
          <w:rFonts w:ascii="Times New Roman" w:hAnsi="Times New Roman" w:cs="Times New Roman"/>
          <w:i/>
          <w:sz w:val="24"/>
          <w:szCs w:val="24"/>
        </w:rPr>
        <w:t>FS un SI var sarunu ceļā savstarpēji vienoties par SI pieņem</w:t>
      </w:r>
      <w:r w:rsidR="0068279E">
        <w:rPr>
          <w:rFonts w:ascii="Times New Roman" w:hAnsi="Times New Roman" w:cs="Times New Roman"/>
          <w:i/>
          <w:sz w:val="24"/>
          <w:szCs w:val="24"/>
        </w:rPr>
        <w:t>t</w:t>
      </w:r>
      <w:r w:rsidR="005D0EED">
        <w:rPr>
          <w:rFonts w:ascii="Times New Roman" w:hAnsi="Times New Roman" w:cs="Times New Roman"/>
          <w:i/>
          <w:sz w:val="24"/>
          <w:szCs w:val="24"/>
        </w:rPr>
        <w:t xml:space="preserve">o </w:t>
      </w:r>
      <w:r w:rsidR="005D0EED">
        <w:rPr>
          <w:rFonts w:ascii="Times New Roman" w:hAnsi="Times New Roman" w:cs="Times New Roman"/>
          <w:i/>
          <w:sz w:val="24"/>
          <w:szCs w:val="24"/>
        </w:rPr>
        <w:lastRenderedPageBreak/>
        <w:t>lēmumu. Ja sarunu ceļā starp SI un FS nav iespējams panākt vienošanos šo 90 dienu laikā, FS mēneša laikā</w:t>
      </w:r>
      <w:r w:rsidR="0068279E">
        <w:rPr>
          <w:rFonts w:ascii="Times New Roman" w:hAnsi="Times New Roman" w:cs="Times New Roman"/>
          <w:i/>
          <w:sz w:val="24"/>
          <w:szCs w:val="24"/>
        </w:rPr>
        <w:t>,</w:t>
      </w:r>
      <w:r w:rsidR="005D0EED">
        <w:rPr>
          <w:rFonts w:ascii="Times New Roman" w:hAnsi="Times New Roman" w:cs="Times New Roman"/>
          <w:i/>
          <w:sz w:val="24"/>
          <w:szCs w:val="24"/>
        </w:rPr>
        <w:t xml:space="preserve"> </w:t>
      </w:r>
      <w:r w:rsidR="009D2254">
        <w:rPr>
          <w:rFonts w:ascii="Times New Roman" w:hAnsi="Times New Roman" w:cs="Times New Roman"/>
          <w:i/>
          <w:sz w:val="24"/>
          <w:szCs w:val="24"/>
        </w:rPr>
        <w:t xml:space="preserve">ne vēlāk kā </w:t>
      </w:r>
      <w:r w:rsidR="005D0EED">
        <w:rPr>
          <w:rFonts w:ascii="Times New Roman" w:hAnsi="Times New Roman" w:cs="Times New Roman"/>
          <w:i/>
          <w:sz w:val="24"/>
          <w:szCs w:val="24"/>
        </w:rPr>
        <w:t>no 9</w:t>
      </w:r>
      <w:r w:rsidR="00BE3350">
        <w:rPr>
          <w:rFonts w:ascii="Times New Roman" w:hAnsi="Times New Roman" w:cs="Times New Roman"/>
          <w:i/>
          <w:sz w:val="24"/>
          <w:szCs w:val="24"/>
        </w:rPr>
        <w:t>1</w:t>
      </w:r>
      <w:r w:rsidR="005D0EED">
        <w:rPr>
          <w:rFonts w:ascii="Times New Roman" w:hAnsi="Times New Roman" w:cs="Times New Roman"/>
          <w:i/>
          <w:sz w:val="24"/>
          <w:szCs w:val="24"/>
        </w:rPr>
        <w:t xml:space="preserve">.dienas </w:t>
      </w:r>
      <w:r w:rsidR="005D0EED" w:rsidRPr="005D0EED">
        <w:rPr>
          <w:rFonts w:ascii="Times New Roman" w:hAnsi="Times New Roman" w:cs="Times New Roman"/>
          <w:i/>
          <w:sz w:val="24"/>
          <w:szCs w:val="24"/>
        </w:rPr>
        <w:t>var apstrīdēt SI pieņemto lēmumu</w:t>
      </w:r>
      <w:r w:rsidR="005D0EED">
        <w:rPr>
          <w:rFonts w:ascii="Times New Roman" w:hAnsi="Times New Roman" w:cs="Times New Roman"/>
          <w:i/>
          <w:sz w:val="24"/>
          <w:szCs w:val="24"/>
        </w:rPr>
        <w:t xml:space="preserve"> VI. </w:t>
      </w:r>
    </w:p>
    <w:p w14:paraId="410E0913" w14:textId="77777777" w:rsidR="008C4E9B" w:rsidRPr="008C4E9B" w:rsidRDefault="008C4E9B" w:rsidP="008C4E9B">
      <w:pPr>
        <w:tabs>
          <w:tab w:val="left" w:pos="567"/>
          <w:tab w:val="left" w:pos="993"/>
          <w:tab w:val="left" w:pos="1276"/>
          <w:tab w:val="left" w:pos="1418"/>
        </w:tabs>
        <w:spacing w:after="0" w:line="240" w:lineRule="auto"/>
        <w:ind w:left="426"/>
        <w:jc w:val="both"/>
        <w:rPr>
          <w:rFonts w:ascii="Times New Roman" w:hAnsi="Times New Roman" w:cs="Times New Roman"/>
          <w:sz w:val="24"/>
          <w:szCs w:val="24"/>
        </w:rPr>
      </w:pPr>
    </w:p>
    <w:p w14:paraId="527EE742" w14:textId="77777777" w:rsidR="003011BA" w:rsidRDefault="003011BA" w:rsidP="00D61BEB">
      <w:pPr>
        <w:pStyle w:val="ListParagraph"/>
        <w:numPr>
          <w:ilvl w:val="0"/>
          <w:numId w:val="3"/>
        </w:numPr>
        <w:tabs>
          <w:tab w:val="left" w:pos="567"/>
          <w:tab w:val="left" w:pos="993"/>
          <w:tab w:val="left" w:pos="1276"/>
          <w:tab w:val="left" w:pos="1418"/>
        </w:tabs>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VI</w:t>
      </w:r>
      <w:r w:rsidRPr="003011BA">
        <w:rPr>
          <w:rFonts w:ascii="Times New Roman" w:hAnsi="Times New Roman" w:cs="Times New Roman"/>
          <w:sz w:val="24"/>
          <w:szCs w:val="24"/>
        </w:rPr>
        <w:t xml:space="preserve"> izskata iesniegumus par apstrīdētajiem </w:t>
      </w:r>
      <w:r>
        <w:rPr>
          <w:rFonts w:ascii="Times New Roman" w:hAnsi="Times New Roman" w:cs="Times New Roman"/>
          <w:sz w:val="24"/>
          <w:szCs w:val="24"/>
        </w:rPr>
        <w:t>SI</w:t>
      </w:r>
      <w:r w:rsidRPr="003011BA">
        <w:rPr>
          <w:rFonts w:ascii="Times New Roman" w:hAnsi="Times New Roman" w:cs="Times New Roman"/>
          <w:sz w:val="24"/>
          <w:szCs w:val="24"/>
        </w:rPr>
        <w:t xml:space="preserve"> lēmumiem un </w:t>
      </w:r>
      <w:r w:rsidR="00175424" w:rsidRPr="00175424">
        <w:rPr>
          <w:rFonts w:ascii="Times New Roman" w:hAnsi="Times New Roman" w:cs="Times New Roman"/>
          <w:sz w:val="24"/>
          <w:szCs w:val="24"/>
        </w:rPr>
        <w:t xml:space="preserve">mēneša laikā no iesnieguma saņemšanas dienas </w:t>
      </w:r>
      <w:r w:rsidRPr="003011BA">
        <w:rPr>
          <w:rFonts w:ascii="Times New Roman" w:hAnsi="Times New Roman" w:cs="Times New Roman"/>
          <w:sz w:val="24"/>
          <w:szCs w:val="24"/>
        </w:rPr>
        <w:t xml:space="preserve">pieņem pārvaldes lēmumu. </w:t>
      </w:r>
      <w:r>
        <w:rPr>
          <w:rFonts w:ascii="Times New Roman" w:hAnsi="Times New Roman" w:cs="Times New Roman"/>
          <w:sz w:val="24"/>
          <w:szCs w:val="24"/>
        </w:rPr>
        <w:t>VI</w:t>
      </w:r>
      <w:r w:rsidRPr="003011BA">
        <w:rPr>
          <w:rFonts w:ascii="Times New Roman" w:hAnsi="Times New Roman" w:cs="Times New Roman"/>
          <w:sz w:val="24"/>
          <w:szCs w:val="24"/>
        </w:rPr>
        <w:t xml:space="preserve"> pieņemtais pārvaldes lēmums par apstrīdēto </w:t>
      </w:r>
      <w:r>
        <w:rPr>
          <w:rFonts w:ascii="Times New Roman" w:hAnsi="Times New Roman" w:cs="Times New Roman"/>
          <w:sz w:val="24"/>
          <w:szCs w:val="24"/>
        </w:rPr>
        <w:t>SI</w:t>
      </w:r>
      <w:r w:rsidRPr="003011BA">
        <w:rPr>
          <w:rFonts w:ascii="Times New Roman" w:hAnsi="Times New Roman" w:cs="Times New Roman"/>
          <w:sz w:val="24"/>
          <w:szCs w:val="24"/>
        </w:rPr>
        <w:t xml:space="preserve"> lēmumu nav pārsūdzams. </w:t>
      </w:r>
    </w:p>
    <w:p w14:paraId="3BF30ECA" w14:textId="77777777" w:rsidR="00FB4BD6" w:rsidRPr="003011BA" w:rsidRDefault="00FB4BD6" w:rsidP="00D61BEB">
      <w:pPr>
        <w:pStyle w:val="ListParagraph"/>
        <w:tabs>
          <w:tab w:val="left" w:pos="567"/>
          <w:tab w:val="left" w:pos="993"/>
          <w:tab w:val="left" w:pos="1276"/>
          <w:tab w:val="left" w:pos="1418"/>
        </w:tabs>
        <w:spacing w:after="0" w:line="240" w:lineRule="auto"/>
        <w:ind w:left="567" w:hanging="425"/>
        <w:jc w:val="both"/>
        <w:rPr>
          <w:rFonts w:ascii="Times New Roman" w:hAnsi="Times New Roman" w:cs="Times New Roman"/>
          <w:sz w:val="24"/>
          <w:szCs w:val="24"/>
        </w:rPr>
      </w:pPr>
    </w:p>
    <w:p w14:paraId="697AA225" w14:textId="0CFEE6B9" w:rsidR="00147F64" w:rsidRDefault="003011BA" w:rsidP="00D61BEB">
      <w:pPr>
        <w:pStyle w:val="ListParagraph"/>
        <w:numPr>
          <w:ilvl w:val="0"/>
          <w:numId w:val="3"/>
        </w:num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VI</w:t>
      </w:r>
      <w:r w:rsidRPr="002B0E01">
        <w:rPr>
          <w:rFonts w:ascii="Times New Roman" w:hAnsi="Times New Roman" w:cs="Times New Roman"/>
          <w:sz w:val="24"/>
          <w:szCs w:val="24"/>
        </w:rPr>
        <w:t xml:space="preserve"> lēmumu par apstrīdēto </w:t>
      </w:r>
      <w:r>
        <w:rPr>
          <w:rFonts w:ascii="Times New Roman" w:hAnsi="Times New Roman" w:cs="Times New Roman"/>
          <w:sz w:val="24"/>
          <w:szCs w:val="24"/>
        </w:rPr>
        <w:t>SI</w:t>
      </w:r>
      <w:r w:rsidRPr="002B0E01">
        <w:rPr>
          <w:rFonts w:ascii="Times New Roman" w:hAnsi="Times New Roman" w:cs="Times New Roman"/>
          <w:sz w:val="24"/>
          <w:szCs w:val="24"/>
        </w:rPr>
        <w:t xml:space="preserve"> </w:t>
      </w:r>
      <w:r w:rsidR="005801BF">
        <w:rPr>
          <w:rFonts w:ascii="Times New Roman" w:hAnsi="Times New Roman" w:cs="Times New Roman"/>
          <w:sz w:val="24"/>
          <w:szCs w:val="24"/>
        </w:rPr>
        <w:t xml:space="preserve">lēmumu </w:t>
      </w:r>
      <w:r w:rsidRPr="002B0E01">
        <w:rPr>
          <w:rFonts w:ascii="Times New Roman" w:hAnsi="Times New Roman" w:cs="Times New Roman"/>
          <w:sz w:val="24"/>
          <w:szCs w:val="24"/>
        </w:rPr>
        <w:t xml:space="preserve">pieņem </w:t>
      </w:r>
      <w:r>
        <w:rPr>
          <w:rFonts w:ascii="Times New Roman" w:hAnsi="Times New Roman" w:cs="Times New Roman"/>
          <w:sz w:val="24"/>
          <w:szCs w:val="24"/>
        </w:rPr>
        <w:t xml:space="preserve">VI </w:t>
      </w:r>
      <w:r w:rsidRPr="002B0E01">
        <w:rPr>
          <w:rFonts w:ascii="Times New Roman" w:hAnsi="Times New Roman" w:cs="Times New Roman"/>
          <w:sz w:val="24"/>
          <w:szCs w:val="24"/>
        </w:rPr>
        <w:t>vadītājs</w:t>
      </w:r>
      <w:r>
        <w:rPr>
          <w:rFonts w:ascii="Times New Roman" w:hAnsi="Times New Roman" w:cs="Times New Roman"/>
          <w:sz w:val="24"/>
          <w:szCs w:val="24"/>
        </w:rPr>
        <w:t xml:space="preserve">. VI var izvērtēt </w:t>
      </w:r>
      <w:r w:rsidRPr="00507C1B">
        <w:rPr>
          <w:rFonts w:ascii="Times New Roman" w:hAnsi="Times New Roman" w:cs="Times New Roman"/>
          <w:sz w:val="24"/>
          <w:szCs w:val="24"/>
        </w:rPr>
        <w:t xml:space="preserve">nepieciešamību iesnieguma izskatīšanai izveidot </w:t>
      </w:r>
      <w:r w:rsidRPr="00923ADF">
        <w:rPr>
          <w:rFonts w:ascii="Times New Roman" w:hAnsi="Times New Roman" w:cs="Times New Roman"/>
          <w:sz w:val="24"/>
          <w:szCs w:val="24"/>
        </w:rPr>
        <w:t>iesniegumu izs</w:t>
      </w:r>
      <w:r>
        <w:rPr>
          <w:rFonts w:ascii="Times New Roman" w:hAnsi="Times New Roman" w:cs="Times New Roman"/>
          <w:sz w:val="24"/>
          <w:szCs w:val="24"/>
        </w:rPr>
        <w:t xml:space="preserve">katīšanas komisiju. </w:t>
      </w:r>
      <w:r w:rsidR="00147F64">
        <w:rPr>
          <w:rFonts w:ascii="Times New Roman" w:hAnsi="Times New Roman" w:cs="Times New Roman"/>
          <w:sz w:val="24"/>
          <w:szCs w:val="24"/>
        </w:rPr>
        <w:t>Ja tiek izveidot</w:t>
      </w:r>
      <w:r w:rsidR="002B6F66">
        <w:rPr>
          <w:rFonts w:ascii="Times New Roman" w:hAnsi="Times New Roman" w:cs="Times New Roman"/>
          <w:sz w:val="24"/>
          <w:szCs w:val="24"/>
        </w:rPr>
        <w:t>a</w:t>
      </w:r>
      <w:r w:rsidR="00147F64">
        <w:rPr>
          <w:rFonts w:ascii="Times New Roman" w:hAnsi="Times New Roman" w:cs="Times New Roman"/>
          <w:sz w:val="24"/>
          <w:szCs w:val="24"/>
        </w:rPr>
        <w:t xml:space="preserve"> iesnieguma izskatīšanas komisija, tad komisijas sastāvā </w:t>
      </w:r>
      <w:r w:rsidR="002B6F66">
        <w:rPr>
          <w:rFonts w:ascii="Times New Roman" w:hAnsi="Times New Roman" w:cs="Times New Roman"/>
          <w:sz w:val="24"/>
          <w:szCs w:val="24"/>
        </w:rPr>
        <w:t xml:space="preserve">iekļauj </w:t>
      </w:r>
      <w:r w:rsidR="00147F64">
        <w:rPr>
          <w:rFonts w:ascii="Times New Roman" w:hAnsi="Times New Roman" w:cs="Times New Roman"/>
          <w:sz w:val="24"/>
          <w:szCs w:val="24"/>
        </w:rPr>
        <w:t>VI pārstāvjus. VI</w:t>
      </w:r>
      <w:r w:rsidR="00066182">
        <w:rPr>
          <w:rFonts w:ascii="Times New Roman" w:hAnsi="Times New Roman" w:cs="Times New Roman"/>
          <w:sz w:val="24"/>
          <w:szCs w:val="24"/>
        </w:rPr>
        <w:t xml:space="preserve">, </w:t>
      </w:r>
      <w:r w:rsidR="00147F64">
        <w:rPr>
          <w:rFonts w:ascii="Times New Roman" w:hAnsi="Times New Roman" w:cs="Times New Roman"/>
          <w:sz w:val="24"/>
          <w:szCs w:val="24"/>
        </w:rPr>
        <w:t>atkarībā no iesnieguma satura</w:t>
      </w:r>
      <w:r w:rsidR="00066182">
        <w:rPr>
          <w:rFonts w:ascii="Times New Roman" w:hAnsi="Times New Roman" w:cs="Times New Roman"/>
          <w:sz w:val="24"/>
          <w:szCs w:val="24"/>
        </w:rPr>
        <w:t>,</w:t>
      </w:r>
      <w:r w:rsidR="00147F64">
        <w:rPr>
          <w:rFonts w:ascii="Times New Roman" w:hAnsi="Times New Roman" w:cs="Times New Roman"/>
          <w:sz w:val="24"/>
          <w:szCs w:val="24"/>
        </w:rPr>
        <w:t xml:space="preserve"> iesnieguma izskatīšanas komisijas sēdē </w:t>
      </w:r>
      <w:r w:rsidR="00147F64" w:rsidRPr="00147F64">
        <w:rPr>
          <w:rFonts w:ascii="Times New Roman" w:hAnsi="Times New Roman" w:cs="Times New Roman"/>
          <w:sz w:val="24"/>
          <w:szCs w:val="24"/>
        </w:rPr>
        <w:t xml:space="preserve">var uzaicināt piedalīties </w:t>
      </w:r>
      <w:r w:rsidR="00147F64">
        <w:rPr>
          <w:rFonts w:ascii="Times New Roman" w:hAnsi="Times New Roman" w:cs="Times New Roman"/>
          <w:sz w:val="24"/>
          <w:szCs w:val="24"/>
        </w:rPr>
        <w:t xml:space="preserve">AI </w:t>
      </w:r>
      <w:r w:rsidR="00066182">
        <w:rPr>
          <w:rFonts w:ascii="Times New Roman" w:hAnsi="Times New Roman" w:cs="Times New Roman"/>
          <w:sz w:val="24"/>
          <w:szCs w:val="24"/>
        </w:rPr>
        <w:t xml:space="preserve">vai </w:t>
      </w:r>
      <w:r w:rsidR="00066182" w:rsidRPr="00147F64">
        <w:rPr>
          <w:rFonts w:ascii="Times New Roman" w:hAnsi="Times New Roman" w:cs="Times New Roman"/>
          <w:sz w:val="24"/>
          <w:szCs w:val="24"/>
        </w:rPr>
        <w:t>attiecīgās jomas ministrijas pārstāvi</w:t>
      </w:r>
      <w:r w:rsidR="00066182">
        <w:rPr>
          <w:rFonts w:ascii="Times New Roman" w:hAnsi="Times New Roman" w:cs="Times New Roman"/>
          <w:sz w:val="24"/>
          <w:szCs w:val="24"/>
        </w:rPr>
        <w:t>,</w:t>
      </w:r>
      <w:r w:rsidR="00066182" w:rsidRPr="00147F64">
        <w:rPr>
          <w:rFonts w:ascii="Times New Roman" w:hAnsi="Times New Roman" w:cs="Times New Roman"/>
          <w:sz w:val="24"/>
          <w:szCs w:val="24"/>
        </w:rPr>
        <w:t xml:space="preserve"> </w:t>
      </w:r>
      <w:r w:rsidR="00147F64">
        <w:rPr>
          <w:rFonts w:ascii="Times New Roman" w:hAnsi="Times New Roman" w:cs="Times New Roman"/>
          <w:sz w:val="24"/>
          <w:szCs w:val="24"/>
        </w:rPr>
        <w:t>SI pārstāvi,</w:t>
      </w:r>
      <w:r w:rsidR="00147F64" w:rsidRPr="00147F64">
        <w:rPr>
          <w:rFonts w:ascii="Times New Roman" w:hAnsi="Times New Roman" w:cs="Times New Roman"/>
          <w:sz w:val="24"/>
          <w:szCs w:val="24"/>
        </w:rPr>
        <w:t xml:space="preserve"> pārstāvjus </w:t>
      </w:r>
      <w:r w:rsidR="00066182">
        <w:rPr>
          <w:rFonts w:ascii="Times New Roman" w:hAnsi="Times New Roman" w:cs="Times New Roman"/>
          <w:sz w:val="24"/>
          <w:szCs w:val="24"/>
        </w:rPr>
        <w:t xml:space="preserve">no </w:t>
      </w:r>
      <w:r w:rsidR="00147F64">
        <w:rPr>
          <w:rFonts w:ascii="Times New Roman" w:hAnsi="Times New Roman" w:cs="Times New Roman"/>
          <w:sz w:val="24"/>
          <w:szCs w:val="24"/>
        </w:rPr>
        <w:t>FM</w:t>
      </w:r>
      <w:r w:rsidR="00147F64" w:rsidRPr="00147F64">
        <w:rPr>
          <w:rFonts w:ascii="Times New Roman" w:hAnsi="Times New Roman" w:cs="Times New Roman"/>
          <w:sz w:val="24"/>
          <w:szCs w:val="24"/>
        </w:rPr>
        <w:t xml:space="preserve">, </w:t>
      </w:r>
      <w:r w:rsidR="00147F64">
        <w:rPr>
          <w:rFonts w:ascii="Times New Roman" w:hAnsi="Times New Roman" w:cs="Times New Roman"/>
          <w:sz w:val="24"/>
          <w:szCs w:val="24"/>
        </w:rPr>
        <w:t>IUB</w:t>
      </w:r>
      <w:r w:rsidR="00066182">
        <w:rPr>
          <w:rFonts w:ascii="Times New Roman" w:hAnsi="Times New Roman" w:cs="Times New Roman"/>
          <w:sz w:val="24"/>
          <w:szCs w:val="24"/>
        </w:rPr>
        <w:t xml:space="preserve"> (</w:t>
      </w:r>
      <w:r w:rsidR="00147F64" w:rsidRPr="00147F64">
        <w:rPr>
          <w:rFonts w:ascii="Times New Roman" w:hAnsi="Times New Roman" w:cs="Times New Roman"/>
          <w:sz w:val="24"/>
          <w:szCs w:val="24"/>
        </w:rPr>
        <w:t>ja iesniegumā norādītā informācija ir saistīta ar iepirkuma jautājumiem</w:t>
      </w:r>
      <w:r w:rsidR="00066182">
        <w:rPr>
          <w:rFonts w:ascii="Times New Roman" w:hAnsi="Times New Roman" w:cs="Times New Roman"/>
          <w:sz w:val="24"/>
          <w:szCs w:val="24"/>
        </w:rPr>
        <w:t>)</w:t>
      </w:r>
      <w:r w:rsidR="00147F64" w:rsidRPr="00147F64">
        <w:rPr>
          <w:rFonts w:ascii="Times New Roman" w:hAnsi="Times New Roman" w:cs="Times New Roman"/>
          <w:sz w:val="24"/>
          <w:szCs w:val="24"/>
        </w:rPr>
        <w:t>, kā arī iesnieguma iesniedzēju un citas personas</w:t>
      </w:r>
      <w:r w:rsidR="00147F64">
        <w:rPr>
          <w:rFonts w:ascii="Times New Roman" w:hAnsi="Times New Roman" w:cs="Times New Roman"/>
          <w:sz w:val="24"/>
          <w:szCs w:val="24"/>
        </w:rPr>
        <w:t xml:space="preserve">. </w:t>
      </w:r>
    </w:p>
    <w:p w14:paraId="768B2C87" w14:textId="77777777" w:rsidR="00FB4BD6" w:rsidRDefault="00FB4BD6" w:rsidP="00D61BEB">
      <w:pPr>
        <w:pStyle w:val="ListParagraph"/>
        <w:spacing w:after="0" w:line="240" w:lineRule="auto"/>
        <w:ind w:left="567" w:hanging="425"/>
        <w:jc w:val="both"/>
        <w:rPr>
          <w:rFonts w:ascii="Times New Roman" w:hAnsi="Times New Roman" w:cs="Times New Roman"/>
          <w:sz w:val="24"/>
          <w:szCs w:val="24"/>
        </w:rPr>
      </w:pPr>
    </w:p>
    <w:p w14:paraId="20AB571C" w14:textId="77777777" w:rsidR="003011BA" w:rsidRPr="003011BA" w:rsidRDefault="003011BA" w:rsidP="00D61BEB">
      <w:pPr>
        <w:pStyle w:val="ListParagraph"/>
        <w:numPr>
          <w:ilvl w:val="0"/>
          <w:numId w:val="3"/>
        </w:numPr>
        <w:tabs>
          <w:tab w:val="left" w:pos="567"/>
          <w:tab w:val="left" w:pos="993"/>
          <w:tab w:val="left" w:pos="1276"/>
          <w:tab w:val="left" w:pos="1418"/>
        </w:tabs>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VI</w:t>
      </w:r>
      <w:r w:rsidRPr="003011BA">
        <w:rPr>
          <w:rFonts w:ascii="Times New Roman" w:hAnsi="Times New Roman" w:cs="Times New Roman"/>
          <w:sz w:val="24"/>
          <w:szCs w:val="24"/>
        </w:rPr>
        <w:t xml:space="preserve"> pieņem vienu no šādiem lēmumiem:</w:t>
      </w:r>
    </w:p>
    <w:p w14:paraId="683995B3" w14:textId="77777777" w:rsidR="003011BA" w:rsidRPr="003011BA" w:rsidRDefault="003011BA" w:rsidP="00F249FC">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3011BA">
        <w:rPr>
          <w:rFonts w:ascii="Times New Roman" w:hAnsi="Times New Roman" w:cs="Times New Roman"/>
          <w:sz w:val="24"/>
          <w:szCs w:val="24"/>
        </w:rPr>
        <w:t xml:space="preserve">atstāt </w:t>
      </w:r>
      <w:r>
        <w:rPr>
          <w:rFonts w:ascii="Times New Roman" w:hAnsi="Times New Roman" w:cs="Times New Roman"/>
          <w:sz w:val="24"/>
          <w:szCs w:val="24"/>
        </w:rPr>
        <w:t>SI</w:t>
      </w:r>
      <w:r w:rsidRPr="003011BA">
        <w:rPr>
          <w:rFonts w:ascii="Times New Roman" w:hAnsi="Times New Roman" w:cs="Times New Roman"/>
          <w:sz w:val="24"/>
          <w:szCs w:val="24"/>
        </w:rPr>
        <w:t xml:space="preserve"> lēmumu negrozītu;</w:t>
      </w:r>
    </w:p>
    <w:p w14:paraId="0430EDA4" w14:textId="77777777" w:rsidR="003011BA" w:rsidRDefault="003011BA" w:rsidP="00F249FC">
      <w:pPr>
        <w:pStyle w:val="ListParagraph"/>
        <w:numPr>
          <w:ilvl w:val="1"/>
          <w:numId w:val="3"/>
        </w:numPr>
        <w:tabs>
          <w:tab w:val="clear" w:pos="794"/>
          <w:tab w:val="left" w:pos="567"/>
        </w:tabs>
        <w:spacing w:after="0" w:line="240" w:lineRule="auto"/>
        <w:ind w:left="1276" w:hanging="567"/>
        <w:jc w:val="both"/>
        <w:rPr>
          <w:rFonts w:ascii="Times New Roman" w:hAnsi="Times New Roman" w:cs="Times New Roman"/>
          <w:sz w:val="24"/>
          <w:szCs w:val="24"/>
        </w:rPr>
      </w:pPr>
      <w:r w:rsidRPr="003011BA">
        <w:rPr>
          <w:rFonts w:ascii="Times New Roman" w:hAnsi="Times New Roman" w:cs="Times New Roman"/>
          <w:sz w:val="24"/>
          <w:szCs w:val="24"/>
        </w:rPr>
        <w:t xml:space="preserve">atcelt </w:t>
      </w:r>
      <w:r>
        <w:rPr>
          <w:rFonts w:ascii="Times New Roman" w:hAnsi="Times New Roman" w:cs="Times New Roman"/>
          <w:sz w:val="24"/>
          <w:szCs w:val="24"/>
        </w:rPr>
        <w:t>SI</w:t>
      </w:r>
      <w:r w:rsidRPr="003011BA">
        <w:rPr>
          <w:rFonts w:ascii="Times New Roman" w:hAnsi="Times New Roman" w:cs="Times New Roman"/>
          <w:sz w:val="24"/>
          <w:szCs w:val="24"/>
        </w:rPr>
        <w:t xml:space="preserve"> </w:t>
      </w:r>
      <w:r w:rsidR="005801BF">
        <w:rPr>
          <w:rFonts w:ascii="Times New Roman" w:hAnsi="Times New Roman" w:cs="Times New Roman"/>
          <w:sz w:val="24"/>
          <w:szCs w:val="24"/>
        </w:rPr>
        <w:t xml:space="preserve">lēmumu </w:t>
      </w:r>
      <w:r w:rsidRPr="003011BA">
        <w:rPr>
          <w:rFonts w:ascii="Times New Roman" w:hAnsi="Times New Roman" w:cs="Times New Roman"/>
          <w:sz w:val="24"/>
          <w:szCs w:val="24"/>
        </w:rPr>
        <w:t xml:space="preserve">pilnībā vai kādā daļā un, ja nepieciešams, uzdot </w:t>
      </w:r>
      <w:r w:rsidR="00DC1A9B">
        <w:rPr>
          <w:rFonts w:ascii="Times New Roman" w:hAnsi="Times New Roman" w:cs="Times New Roman"/>
          <w:sz w:val="24"/>
          <w:szCs w:val="24"/>
        </w:rPr>
        <w:t>SI</w:t>
      </w:r>
      <w:r w:rsidRPr="003011BA">
        <w:rPr>
          <w:rFonts w:ascii="Times New Roman" w:hAnsi="Times New Roman" w:cs="Times New Roman"/>
          <w:sz w:val="24"/>
          <w:szCs w:val="24"/>
        </w:rPr>
        <w:t xml:space="preserve"> izskatīt </w:t>
      </w:r>
      <w:r w:rsidR="00BC5F08">
        <w:rPr>
          <w:rFonts w:ascii="Times New Roman" w:hAnsi="Times New Roman" w:cs="Times New Roman"/>
          <w:sz w:val="24"/>
          <w:szCs w:val="24"/>
        </w:rPr>
        <w:t>FS</w:t>
      </w:r>
      <w:r w:rsidRPr="003011BA">
        <w:rPr>
          <w:rFonts w:ascii="Times New Roman" w:hAnsi="Times New Roman" w:cs="Times New Roman"/>
          <w:sz w:val="24"/>
          <w:szCs w:val="24"/>
        </w:rPr>
        <w:t xml:space="preserve"> iebildumus atkārtoti</w:t>
      </w:r>
      <w:r w:rsidR="00175424">
        <w:rPr>
          <w:rFonts w:ascii="Times New Roman" w:hAnsi="Times New Roman" w:cs="Times New Roman"/>
          <w:sz w:val="24"/>
          <w:szCs w:val="24"/>
        </w:rPr>
        <w:t>;</w:t>
      </w:r>
    </w:p>
    <w:p w14:paraId="6419587C" w14:textId="3E9A96F5" w:rsidR="00175424" w:rsidRPr="00175424" w:rsidRDefault="00765430" w:rsidP="008E2D3F">
      <w:pPr>
        <w:spacing w:after="0" w:line="240" w:lineRule="auto"/>
        <w:ind w:left="1276"/>
        <w:jc w:val="both"/>
        <w:rPr>
          <w:rFonts w:ascii="Times New Roman" w:hAnsi="Times New Roman" w:cs="Times New Roman"/>
          <w:i/>
          <w:sz w:val="24"/>
          <w:szCs w:val="24"/>
        </w:rPr>
      </w:pPr>
      <w:r>
        <w:rPr>
          <w:rFonts w:ascii="Times New Roman" w:hAnsi="Times New Roman" w:cs="Times New Roman"/>
          <w:i/>
          <w:sz w:val="24"/>
          <w:szCs w:val="24"/>
        </w:rPr>
        <w:t xml:space="preserve">Ņemot vērā iesniegumā norādīto informāciju un apstākļu aprakstu, VI var uzdot SI atkārtoti izvērtēt lietu, piemēram, norādot konkrētos faktorus, kas būtu jāņem vērā, un pieņemt lēmumu. </w:t>
      </w:r>
      <w:r w:rsidR="00175424">
        <w:rPr>
          <w:rFonts w:ascii="Times New Roman" w:hAnsi="Times New Roman" w:cs="Times New Roman"/>
          <w:i/>
          <w:sz w:val="24"/>
          <w:szCs w:val="24"/>
        </w:rPr>
        <w:t xml:space="preserve">Ja ar VI lēmumu tiek atcelts </w:t>
      </w:r>
      <w:r w:rsidR="00175424" w:rsidRPr="00175424">
        <w:rPr>
          <w:rFonts w:ascii="Times New Roman" w:hAnsi="Times New Roman" w:cs="Times New Roman"/>
          <w:i/>
          <w:sz w:val="24"/>
          <w:szCs w:val="24"/>
        </w:rPr>
        <w:t xml:space="preserve">SI </w:t>
      </w:r>
      <w:r w:rsidR="00175424">
        <w:rPr>
          <w:rFonts w:ascii="Times New Roman" w:hAnsi="Times New Roman" w:cs="Times New Roman"/>
          <w:i/>
          <w:sz w:val="24"/>
          <w:szCs w:val="24"/>
        </w:rPr>
        <w:t xml:space="preserve">lēmums </w:t>
      </w:r>
      <w:r w:rsidR="00175424" w:rsidRPr="00175424">
        <w:rPr>
          <w:rFonts w:ascii="Times New Roman" w:hAnsi="Times New Roman" w:cs="Times New Roman"/>
          <w:i/>
          <w:sz w:val="24"/>
          <w:szCs w:val="24"/>
        </w:rPr>
        <w:t>pilnībā vai kādā daļā</w:t>
      </w:r>
      <w:r w:rsidR="00205CA1">
        <w:rPr>
          <w:rFonts w:ascii="Times New Roman" w:hAnsi="Times New Roman" w:cs="Times New Roman"/>
          <w:i/>
          <w:sz w:val="24"/>
          <w:szCs w:val="24"/>
        </w:rPr>
        <w:t>, SI jāpieņem jauns lēmums saskaņā ar MK noteikumiem par neatbilstībām 8.punktu.</w:t>
      </w:r>
      <w:r w:rsidR="002C0211">
        <w:rPr>
          <w:rFonts w:ascii="Times New Roman" w:hAnsi="Times New Roman" w:cs="Times New Roman"/>
          <w:i/>
          <w:sz w:val="24"/>
          <w:szCs w:val="24"/>
        </w:rPr>
        <w:t xml:space="preserve"> </w:t>
      </w:r>
      <w:r w:rsidR="005801BF">
        <w:rPr>
          <w:rFonts w:ascii="Times New Roman" w:hAnsi="Times New Roman" w:cs="Times New Roman"/>
          <w:i/>
          <w:sz w:val="24"/>
          <w:szCs w:val="24"/>
        </w:rPr>
        <w:t>Jaunais lēmums ievadāms</w:t>
      </w:r>
      <w:r w:rsidR="00205CA1">
        <w:rPr>
          <w:rFonts w:ascii="Times New Roman" w:hAnsi="Times New Roman" w:cs="Times New Roman"/>
          <w:i/>
          <w:sz w:val="24"/>
          <w:szCs w:val="24"/>
        </w:rPr>
        <w:t xml:space="preserve"> </w:t>
      </w:r>
      <w:r w:rsidR="009D5955">
        <w:rPr>
          <w:rFonts w:ascii="Times New Roman" w:hAnsi="Times New Roman" w:cs="Times New Roman"/>
          <w:i/>
          <w:sz w:val="24"/>
          <w:szCs w:val="24"/>
        </w:rPr>
        <w:t>KPVIS</w:t>
      </w:r>
      <w:r w:rsidR="005801BF">
        <w:rPr>
          <w:rFonts w:ascii="Times New Roman" w:hAnsi="Times New Roman" w:cs="Times New Roman"/>
          <w:i/>
          <w:sz w:val="24"/>
          <w:szCs w:val="24"/>
        </w:rPr>
        <w:t>.</w:t>
      </w:r>
    </w:p>
    <w:p w14:paraId="185586E9" w14:textId="77777777" w:rsidR="003011BA" w:rsidRDefault="003011BA" w:rsidP="00F249FC">
      <w:pPr>
        <w:pStyle w:val="ListParagraph"/>
        <w:numPr>
          <w:ilvl w:val="1"/>
          <w:numId w:val="3"/>
        </w:numPr>
        <w:tabs>
          <w:tab w:val="clear" w:pos="794"/>
          <w:tab w:val="left" w:pos="567"/>
        </w:tabs>
        <w:spacing w:after="0" w:line="240" w:lineRule="auto"/>
        <w:ind w:left="1276" w:hanging="567"/>
        <w:jc w:val="both"/>
        <w:rPr>
          <w:rFonts w:ascii="Times New Roman" w:hAnsi="Times New Roman" w:cs="Times New Roman"/>
          <w:sz w:val="24"/>
          <w:szCs w:val="24"/>
        </w:rPr>
      </w:pPr>
      <w:r w:rsidRPr="003011BA">
        <w:rPr>
          <w:rFonts w:ascii="Times New Roman" w:hAnsi="Times New Roman" w:cs="Times New Roman"/>
          <w:sz w:val="24"/>
          <w:szCs w:val="24"/>
        </w:rPr>
        <w:t>izdot satura ziņā citādu lēmumu.</w:t>
      </w:r>
    </w:p>
    <w:p w14:paraId="24256765" w14:textId="0A9BB536" w:rsidR="00175424" w:rsidRDefault="006665AE" w:rsidP="008E2D3F">
      <w:pPr>
        <w:pStyle w:val="ListParagraph"/>
        <w:spacing w:after="0" w:line="240" w:lineRule="auto"/>
        <w:ind w:left="1276"/>
        <w:jc w:val="both"/>
        <w:rPr>
          <w:rFonts w:ascii="Times New Roman" w:hAnsi="Times New Roman" w:cs="Times New Roman"/>
          <w:i/>
          <w:sz w:val="24"/>
          <w:szCs w:val="24"/>
        </w:rPr>
      </w:pPr>
      <w:r w:rsidRPr="006665AE">
        <w:rPr>
          <w:rFonts w:ascii="Times New Roman" w:hAnsi="Times New Roman" w:cs="Times New Roman"/>
          <w:i/>
          <w:sz w:val="24"/>
          <w:szCs w:val="24"/>
        </w:rPr>
        <w:t xml:space="preserve">Ja VI izdod satura ziņā </w:t>
      </w:r>
      <w:r w:rsidR="00BC4726" w:rsidRPr="006665AE">
        <w:rPr>
          <w:rFonts w:ascii="Times New Roman" w:hAnsi="Times New Roman" w:cs="Times New Roman"/>
          <w:i/>
          <w:sz w:val="24"/>
          <w:szCs w:val="24"/>
        </w:rPr>
        <w:t>cit</w:t>
      </w:r>
      <w:r w:rsidR="00BC4726">
        <w:rPr>
          <w:rFonts w:ascii="Times New Roman" w:hAnsi="Times New Roman" w:cs="Times New Roman"/>
          <w:i/>
          <w:sz w:val="24"/>
          <w:szCs w:val="24"/>
        </w:rPr>
        <w:t>ādu</w:t>
      </w:r>
      <w:r w:rsidR="00BC4726" w:rsidRPr="006665AE">
        <w:rPr>
          <w:rFonts w:ascii="Times New Roman" w:hAnsi="Times New Roman" w:cs="Times New Roman"/>
          <w:i/>
          <w:sz w:val="24"/>
          <w:szCs w:val="24"/>
        </w:rPr>
        <w:t xml:space="preserve"> </w:t>
      </w:r>
      <w:r w:rsidRPr="006665AE">
        <w:rPr>
          <w:rFonts w:ascii="Times New Roman" w:hAnsi="Times New Roman" w:cs="Times New Roman"/>
          <w:i/>
          <w:sz w:val="24"/>
          <w:szCs w:val="24"/>
        </w:rPr>
        <w:t>lēmumu</w:t>
      </w:r>
      <w:r>
        <w:rPr>
          <w:rFonts w:ascii="Times New Roman" w:hAnsi="Times New Roman" w:cs="Times New Roman"/>
          <w:i/>
          <w:sz w:val="24"/>
          <w:szCs w:val="24"/>
        </w:rPr>
        <w:t xml:space="preserve">, </w:t>
      </w:r>
      <w:r w:rsidRPr="006665AE">
        <w:rPr>
          <w:rFonts w:ascii="Times New Roman" w:hAnsi="Times New Roman" w:cs="Times New Roman"/>
          <w:i/>
          <w:sz w:val="24"/>
          <w:szCs w:val="24"/>
        </w:rPr>
        <w:t xml:space="preserve">SI </w:t>
      </w:r>
      <w:r w:rsidR="00F161E5">
        <w:rPr>
          <w:rFonts w:ascii="Times New Roman" w:hAnsi="Times New Roman" w:cs="Times New Roman"/>
          <w:i/>
          <w:sz w:val="24"/>
          <w:szCs w:val="24"/>
        </w:rPr>
        <w:t xml:space="preserve">ne vienmēr </w:t>
      </w:r>
      <w:r w:rsidRPr="006665AE">
        <w:rPr>
          <w:rFonts w:ascii="Times New Roman" w:hAnsi="Times New Roman" w:cs="Times New Roman"/>
          <w:i/>
          <w:sz w:val="24"/>
          <w:szCs w:val="24"/>
        </w:rPr>
        <w:t xml:space="preserve">jāpieņem jauns lēmums saskaņā ar MK </w:t>
      </w:r>
      <w:r w:rsidR="00D62B55" w:rsidRPr="006665AE">
        <w:rPr>
          <w:rFonts w:ascii="Times New Roman" w:hAnsi="Times New Roman" w:cs="Times New Roman"/>
          <w:i/>
          <w:sz w:val="24"/>
          <w:szCs w:val="24"/>
        </w:rPr>
        <w:t>noteikum</w:t>
      </w:r>
      <w:r w:rsidR="00D62B55">
        <w:rPr>
          <w:rFonts w:ascii="Times New Roman" w:hAnsi="Times New Roman" w:cs="Times New Roman"/>
          <w:i/>
          <w:sz w:val="24"/>
          <w:szCs w:val="24"/>
        </w:rPr>
        <w:t>u</w:t>
      </w:r>
      <w:r w:rsidR="00D62B55" w:rsidRPr="006665AE">
        <w:rPr>
          <w:rFonts w:ascii="Times New Roman" w:hAnsi="Times New Roman" w:cs="Times New Roman"/>
          <w:i/>
          <w:sz w:val="24"/>
          <w:szCs w:val="24"/>
        </w:rPr>
        <w:t xml:space="preserve"> </w:t>
      </w:r>
      <w:r w:rsidRPr="006665AE">
        <w:rPr>
          <w:rFonts w:ascii="Times New Roman" w:hAnsi="Times New Roman" w:cs="Times New Roman"/>
          <w:i/>
          <w:sz w:val="24"/>
          <w:szCs w:val="24"/>
        </w:rPr>
        <w:t xml:space="preserve">par neatbilstībām 8.punktu. </w:t>
      </w:r>
      <w:r w:rsidR="00F161E5">
        <w:rPr>
          <w:rFonts w:ascii="Times New Roman" w:hAnsi="Times New Roman" w:cs="Times New Roman"/>
          <w:i/>
          <w:sz w:val="24"/>
          <w:szCs w:val="24"/>
        </w:rPr>
        <w:t xml:space="preserve">Tas atkarīgs no VI lēmumā noteiktā satura. </w:t>
      </w:r>
    </w:p>
    <w:p w14:paraId="1D7B0EEC" w14:textId="77777777" w:rsidR="00F249FC" w:rsidRDefault="00F249FC" w:rsidP="006665AE">
      <w:pPr>
        <w:pStyle w:val="ListParagraph"/>
        <w:tabs>
          <w:tab w:val="left" w:pos="567"/>
          <w:tab w:val="left" w:pos="993"/>
          <w:tab w:val="left" w:pos="1276"/>
          <w:tab w:val="left" w:pos="1418"/>
        </w:tabs>
        <w:spacing w:after="0" w:line="240" w:lineRule="auto"/>
        <w:ind w:left="567"/>
        <w:jc w:val="both"/>
        <w:rPr>
          <w:rFonts w:ascii="Times New Roman" w:hAnsi="Times New Roman" w:cs="Times New Roman"/>
          <w:i/>
          <w:sz w:val="24"/>
          <w:szCs w:val="24"/>
        </w:rPr>
      </w:pPr>
    </w:p>
    <w:p w14:paraId="728FC46A" w14:textId="55E55236" w:rsidR="00733119" w:rsidRDefault="008F5488" w:rsidP="00D61BEB">
      <w:pPr>
        <w:pStyle w:val="ListParagraph"/>
        <w:numPr>
          <w:ilvl w:val="0"/>
          <w:numId w:val="3"/>
        </w:numPr>
        <w:spacing w:after="0" w:line="240" w:lineRule="auto"/>
        <w:ind w:left="567" w:hanging="425"/>
        <w:jc w:val="both"/>
        <w:rPr>
          <w:rFonts w:ascii="Times New Roman" w:hAnsi="Times New Roman" w:cs="Times New Roman"/>
          <w:sz w:val="24"/>
          <w:szCs w:val="24"/>
        </w:rPr>
      </w:pPr>
      <w:r w:rsidRPr="008F5488">
        <w:rPr>
          <w:rFonts w:ascii="Times New Roman" w:hAnsi="Times New Roman" w:cs="Times New Roman"/>
          <w:sz w:val="24"/>
          <w:szCs w:val="24"/>
        </w:rPr>
        <w:t xml:space="preserve">VI informāciju par apstrīdētajiem SI lēmumiem un to izskatīšanas rezultātiem ievada </w:t>
      </w:r>
      <w:r w:rsidR="009D5955">
        <w:rPr>
          <w:rFonts w:ascii="Times New Roman" w:hAnsi="Times New Roman" w:cs="Times New Roman"/>
          <w:sz w:val="24"/>
          <w:szCs w:val="24"/>
        </w:rPr>
        <w:t>KPVIS</w:t>
      </w:r>
      <w:r w:rsidRPr="008F5488">
        <w:rPr>
          <w:rFonts w:ascii="Times New Roman" w:hAnsi="Times New Roman" w:cs="Times New Roman"/>
          <w:sz w:val="24"/>
          <w:szCs w:val="24"/>
        </w:rPr>
        <w:t xml:space="preserve"> piecu darbdienu laikā no iesnieguma saņemšanas brīža un no lēmuma izdošanas brīža. </w:t>
      </w:r>
    </w:p>
    <w:p w14:paraId="2D93EE2E" w14:textId="77777777" w:rsidR="00FB4BD6" w:rsidRPr="003011BA" w:rsidRDefault="00FB4BD6" w:rsidP="00D61BEB">
      <w:pPr>
        <w:pStyle w:val="ListParagraph"/>
        <w:spacing w:after="0" w:line="240" w:lineRule="auto"/>
        <w:ind w:left="567" w:hanging="425"/>
        <w:jc w:val="both"/>
        <w:rPr>
          <w:rFonts w:ascii="Times New Roman" w:hAnsi="Times New Roman" w:cs="Times New Roman"/>
          <w:sz w:val="24"/>
          <w:szCs w:val="24"/>
        </w:rPr>
      </w:pPr>
    </w:p>
    <w:p w14:paraId="106EFA04" w14:textId="7011FF94" w:rsidR="003011BA" w:rsidRDefault="003011BA" w:rsidP="00D61BEB">
      <w:pPr>
        <w:pStyle w:val="ListParagraph"/>
        <w:numPr>
          <w:ilvl w:val="0"/>
          <w:numId w:val="3"/>
        </w:numPr>
        <w:spacing w:after="0" w:line="240" w:lineRule="auto"/>
        <w:ind w:left="567" w:hanging="425"/>
        <w:jc w:val="both"/>
        <w:rPr>
          <w:rFonts w:ascii="Times New Roman" w:hAnsi="Times New Roman" w:cs="Times New Roman"/>
          <w:sz w:val="24"/>
          <w:szCs w:val="24"/>
        </w:rPr>
      </w:pPr>
      <w:r w:rsidRPr="003011BA">
        <w:rPr>
          <w:rFonts w:ascii="Times New Roman" w:hAnsi="Times New Roman" w:cs="Times New Roman"/>
          <w:sz w:val="24"/>
          <w:szCs w:val="24"/>
        </w:rPr>
        <w:t xml:space="preserve">Ja </w:t>
      </w:r>
      <w:r>
        <w:rPr>
          <w:rFonts w:ascii="Times New Roman" w:hAnsi="Times New Roman" w:cs="Times New Roman"/>
          <w:sz w:val="24"/>
          <w:szCs w:val="24"/>
        </w:rPr>
        <w:t>FS</w:t>
      </w:r>
      <w:r w:rsidRPr="003011BA">
        <w:rPr>
          <w:rFonts w:ascii="Times New Roman" w:hAnsi="Times New Roman" w:cs="Times New Roman"/>
          <w:sz w:val="24"/>
          <w:szCs w:val="24"/>
        </w:rPr>
        <w:t xml:space="preserve"> ir privātpersona un rodas strīds saistībā ar </w:t>
      </w:r>
      <w:r>
        <w:rPr>
          <w:rFonts w:ascii="Times New Roman" w:hAnsi="Times New Roman" w:cs="Times New Roman"/>
          <w:sz w:val="24"/>
          <w:szCs w:val="24"/>
        </w:rPr>
        <w:t>SI</w:t>
      </w:r>
      <w:r w:rsidRPr="003011BA">
        <w:rPr>
          <w:rFonts w:ascii="Times New Roman" w:hAnsi="Times New Roman" w:cs="Times New Roman"/>
          <w:sz w:val="24"/>
          <w:szCs w:val="24"/>
        </w:rPr>
        <w:t xml:space="preserve"> pieņemto lēmumu līguma par projekta īstenošanu izpildes ietvaros, puses saskaņā ar Eiropas Savienības struktūrfondu un Kohēzijas fonda 2014.</w:t>
      </w:r>
      <w:r w:rsidR="001668EC">
        <w:rPr>
          <w:rFonts w:ascii="Times New Roman" w:hAnsi="Times New Roman" w:cs="Times New Roman"/>
          <w:sz w:val="24"/>
          <w:szCs w:val="24"/>
        </w:rPr>
        <w:t>–</w:t>
      </w:r>
      <w:r w:rsidRPr="003011BA">
        <w:rPr>
          <w:rFonts w:ascii="Times New Roman" w:hAnsi="Times New Roman" w:cs="Times New Roman"/>
          <w:sz w:val="24"/>
          <w:szCs w:val="24"/>
        </w:rPr>
        <w:t xml:space="preserve">2020.gada plānošanas perioda vadības likuma 31.pantu to risina civiltiesiskā kārtībā. </w:t>
      </w:r>
    </w:p>
    <w:p w14:paraId="40410A5F" w14:textId="77777777" w:rsidR="00FB4BD6" w:rsidRDefault="00FB4BD6" w:rsidP="00D61BEB">
      <w:pPr>
        <w:pStyle w:val="ListParagraph"/>
        <w:spacing w:after="0" w:line="240" w:lineRule="auto"/>
        <w:ind w:left="567" w:hanging="425"/>
        <w:jc w:val="both"/>
        <w:rPr>
          <w:rFonts w:ascii="Times New Roman" w:hAnsi="Times New Roman" w:cs="Times New Roman"/>
          <w:sz w:val="24"/>
          <w:szCs w:val="24"/>
        </w:rPr>
      </w:pPr>
    </w:p>
    <w:p w14:paraId="0C7A2753" w14:textId="0FAFD46A" w:rsidR="00066891" w:rsidRDefault="00066891" w:rsidP="00D61BEB">
      <w:pPr>
        <w:pStyle w:val="ListParagraph"/>
        <w:numPr>
          <w:ilvl w:val="0"/>
          <w:numId w:val="3"/>
        </w:num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VI</w:t>
      </w:r>
      <w:r w:rsidRPr="00066891">
        <w:rPr>
          <w:rFonts w:ascii="Times New Roman" w:hAnsi="Times New Roman" w:cs="Times New Roman"/>
          <w:sz w:val="24"/>
          <w:szCs w:val="24"/>
        </w:rPr>
        <w:t xml:space="preserve"> pēc </w:t>
      </w:r>
      <w:r>
        <w:rPr>
          <w:rFonts w:ascii="Times New Roman" w:hAnsi="Times New Roman" w:cs="Times New Roman"/>
          <w:sz w:val="24"/>
          <w:szCs w:val="24"/>
        </w:rPr>
        <w:t>EK</w:t>
      </w:r>
      <w:r w:rsidRPr="00066891">
        <w:rPr>
          <w:rFonts w:ascii="Times New Roman" w:hAnsi="Times New Roman" w:cs="Times New Roman"/>
          <w:sz w:val="24"/>
          <w:szCs w:val="24"/>
        </w:rPr>
        <w:t xml:space="preserve"> pieprasījuma</w:t>
      </w:r>
      <w:r w:rsidR="00674B73" w:rsidRPr="00674B73">
        <w:t xml:space="preserve"> </w:t>
      </w:r>
      <w:r w:rsidR="00674B73" w:rsidRPr="00674B73">
        <w:rPr>
          <w:rFonts w:ascii="Times New Roman" w:hAnsi="Times New Roman" w:cs="Times New Roman"/>
          <w:sz w:val="24"/>
          <w:szCs w:val="24"/>
        </w:rPr>
        <w:t>un atbilstoši struktūrvienību kompetencei</w:t>
      </w:r>
      <w:r w:rsidRPr="00066891">
        <w:rPr>
          <w:rFonts w:ascii="Times New Roman" w:hAnsi="Times New Roman" w:cs="Times New Roman"/>
          <w:sz w:val="24"/>
          <w:szCs w:val="24"/>
        </w:rPr>
        <w:t xml:space="preserve"> izskata </w:t>
      </w:r>
      <w:r>
        <w:rPr>
          <w:rFonts w:ascii="Times New Roman" w:hAnsi="Times New Roman" w:cs="Times New Roman"/>
          <w:sz w:val="24"/>
          <w:szCs w:val="24"/>
        </w:rPr>
        <w:t>EK</w:t>
      </w:r>
      <w:r w:rsidRPr="00066891">
        <w:rPr>
          <w:rFonts w:ascii="Times New Roman" w:hAnsi="Times New Roman" w:cs="Times New Roman"/>
          <w:sz w:val="24"/>
          <w:szCs w:val="24"/>
        </w:rPr>
        <w:t xml:space="preserve"> iesniegtās sūdzības, kuras ir </w:t>
      </w:r>
      <w:r>
        <w:rPr>
          <w:rFonts w:ascii="Times New Roman" w:hAnsi="Times New Roman" w:cs="Times New Roman"/>
          <w:sz w:val="24"/>
          <w:szCs w:val="24"/>
        </w:rPr>
        <w:t>VI</w:t>
      </w:r>
      <w:r w:rsidRPr="00066891">
        <w:rPr>
          <w:rFonts w:ascii="Times New Roman" w:hAnsi="Times New Roman" w:cs="Times New Roman"/>
          <w:sz w:val="24"/>
          <w:szCs w:val="24"/>
        </w:rPr>
        <w:t xml:space="preserve"> sūdzību izskatīšanas darbības jomā. </w:t>
      </w:r>
      <w:r>
        <w:rPr>
          <w:rFonts w:ascii="Times New Roman" w:hAnsi="Times New Roman" w:cs="Times New Roman"/>
          <w:sz w:val="24"/>
          <w:szCs w:val="24"/>
        </w:rPr>
        <w:t>VI</w:t>
      </w:r>
      <w:r w:rsidRPr="00066891">
        <w:rPr>
          <w:rFonts w:ascii="Times New Roman" w:hAnsi="Times New Roman" w:cs="Times New Roman"/>
          <w:sz w:val="24"/>
          <w:szCs w:val="24"/>
        </w:rPr>
        <w:t xml:space="preserve"> izskata no </w:t>
      </w:r>
      <w:r>
        <w:rPr>
          <w:rFonts w:ascii="Times New Roman" w:hAnsi="Times New Roman" w:cs="Times New Roman"/>
          <w:sz w:val="24"/>
          <w:szCs w:val="24"/>
        </w:rPr>
        <w:t>EK</w:t>
      </w:r>
      <w:r w:rsidRPr="00066891">
        <w:rPr>
          <w:rFonts w:ascii="Times New Roman" w:hAnsi="Times New Roman" w:cs="Times New Roman"/>
          <w:sz w:val="24"/>
          <w:szCs w:val="24"/>
        </w:rPr>
        <w:t xml:space="preserve"> saņemto sūdzību tādā pašā kārtībā un termiņos, kā ir noteikts </w:t>
      </w:r>
      <w:r w:rsidR="00C02199">
        <w:rPr>
          <w:rFonts w:ascii="Times New Roman" w:hAnsi="Times New Roman" w:cs="Times New Roman"/>
          <w:sz w:val="24"/>
          <w:szCs w:val="24"/>
        </w:rPr>
        <w:t>normatīvajos aktos</w:t>
      </w:r>
      <w:r w:rsidR="00C02199" w:rsidRPr="00066891">
        <w:rPr>
          <w:rFonts w:ascii="Times New Roman" w:hAnsi="Times New Roman" w:cs="Times New Roman"/>
          <w:sz w:val="24"/>
          <w:szCs w:val="24"/>
        </w:rPr>
        <w:t xml:space="preserve"> </w:t>
      </w:r>
      <w:r w:rsidRPr="00066891">
        <w:rPr>
          <w:rFonts w:ascii="Times New Roman" w:hAnsi="Times New Roman" w:cs="Times New Roman"/>
          <w:sz w:val="24"/>
          <w:szCs w:val="24"/>
        </w:rPr>
        <w:t xml:space="preserve">attiecībā uz saņemtajiem iesniegumiem no </w:t>
      </w:r>
      <w:r>
        <w:rPr>
          <w:rFonts w:ascii="Times New Roman" w:hAnsi="Times New Roman" w:cs="Times New Roman"/>
          <w:sz w:val="24"/>
          <w:szCs w:val="24"/>
        </w:rPr>
        <w:t>FS</w:t>
      </w:r>
      <w:r w:rsidRPr="00066891">
        <w:rPr>
          <w:rFonts w:ascii="Times New Roman" w:hAnsi="Times New Roman" w:cs="Times New Roman"/>
          <w:sz w:val="24"/>
          <w:szCs w:val="24"/>
        </w:rPr>
        <w:t xml:space="preserve">. </w:t>
      </w:r>
      <w:r>
        <w:rPr>
          <w:rFonts w:ascii="Times New Roman" w:hAnsi="Times New Roman" w:cs="Times New Roman"/>
          <w:sz w:val="24"/>
          <w:szCs w:val="24"/>
        </w:rPr>
        <w:t>VI</w:t>
      </w:r>
      <w:r w:rsidRPr="00066891">
        <w:rPr>
          <w:rFonts w:ascii="Times New Roman" w:hAnsi="Times New Roman" w:cs="Times New Roman"/>
          <w:sz w:val="24"/>
          <w:szCs w:val="24"/>
        </w:rPr>
        <w:t xml:space="preserve"> informē </w:t>
      </w:r>
      <w:r>
        <w:rPr>
          <w:rFonts w:ascii="Times New Roman" w:hAnsi="Times New Roman" w:cs="Times New Roman"/>
          <w:sz w:val="24"/>
          <w:szCs w:val="24"/>
        </w:rPr>
        <w:t>EK</w:t>
      </w:r>
      <w:r w:rsidRPr="00066891">
        <w:rPr>
          <w:rFonts w:ascii="Times New Roman" w:hAnsi="Times New Roman" w:cs="Times New Roman"/>
          <w:sz w:val="24"/>
          <w:szCs w:val="24"/>
        </w:rPr>
        <w:t xml:space="preserve"> par sūdzības izskatīšanas rezultātiem.</w:t>
      </w:r>
    </w:p>
    <w:p w14:paraId="4FCB0883" w14:textId="1D78CDA7" w:rsidR="00300E90" w:rsidRDefault="00300E90">
      <w:pPr>
        <w:rPr>
          <w:rFonts w:ascii="Times New Roman" w:hAnsi="Times New Roman" w:cs="Times New Roman"/>
          <w:sz w:val="24"/>
          <w:szCs w:val="24"/>
        </w:rPr>
      </w:pPr>
      <w:r>
        <w:rPr>
          <w:rFonts w:ascii="Times New Roman" w:hAnsi="Times New Roman" w:cs="Times New Roman"/>
          <w:sz w:val="24"/>
          <w:szCs w:val="24"/>
        </w:rPr>
        <w:br w:type="page"/>
      </w:r>
    </w:p>
    <w:p w14:paraId="7D978A54" w14:textId="77777777" w:rsidR="004F6B3E" w:rsidRPr="00C463B6" w:rsidRDefault="004F6B3E" w:rsidP="00C463B6">
      <w:pPr>
        <w:pStyle w:val="Heading1"/>
      </w:pPr>
      <w:bookmarkStart w:id="19" w:name="_Toc491070802"/>
      <w:r w:rsidRPr="00C463B6">
        <w:lastRenderedPageBreak/>
        <w:t>V</w:t>
      </w:r>
      <w:r w:rsidR="005A779C" w:rsidRPr="00C463B6">
        <w:t>II</w:t>
      </w:r>
      <w:r w:rsidRPr="00C463B6">
        <w:t xml:space="preserve"> Ziņošana par konstatēto neatbilstību</w:t>
      </w:r>
      <w:r w:rsidR="000629D9" w:rsidRPr="00C463B6">
        <w:t xml:space="preserve"> EK/OLAF</w:t>
      </w:r>
      <w:bookmarkEnd w:id="19"/>
    </w:p>
    <w:p w14:paraId="39A2A4DD" w14:textId="77777777" w:rsidR="004F6B3E" w:rsidRDefault="004F6B3E" w:rsidP="00B45883">
      <w:pPr>
        <w:tabs>
          <w:tab w:val="left" w:pos="851"/>
        </w:tabs>
        <w:spacing w:after="0" w:line="240" w:lineRule="auto"/>
        <w:jc w:val="both"/>
        <w:rPr>
          <w:rFonts w:ascii="Times New Roman" w:eastAsia="Times New Roman" w:hAnsi="Times New Roman" w:cs="Times New Roman"/>
          <w:sz w:val="24"/>
          <w:szCs w:val="24"/>
        </w:rPr>
      </w:pPr>
    </w:p>
    <w:p w14:paraId="2F9B7EF0" w14:textId="520C9448" w:rsidR="00BD0280" w:rsidRPr="006614DE" w:rsidRDefault="006614DE" w:rsidP="00D61BEB">
      <w:pPr>
        <w:pStyle w:val="ListParagraph"/>
        <w:numPr>
          <w:ilvl w:val="0"/>
          <w:numId w:val="3"/>
        </w:numPr>
        <w:spacing w:after="0" w:line="240" w:lineRule="auto"/>
        <w:ind w:left="567" w:hanging="425"/>
        <w:jc w:val="both"/>
        <w:rPr>
          <w:rFonts w:ascii="Times New Roman" w:hAnsi="Times New Roman" w:cs="Times New Roman"/>
          <w:sz w:val="24"/>
          <w:szCs w:val="24"/>
        </w:rPr>
      </w:pPr>
      <w:bookmarkStart w:id="20" w:name="_Toc385318523"/>
      <w:r w:rsidRPr="006614DE">
        <w:rPr>
          <w:rFonts w:ascii="Times New Roman" w:hAnsi="Times New Roman" w:cs="Times New Roman"/>
          <w:sz w:val="24"/>
          <w:szCs w:val="24"/>
        </w:rPr>
        <w:t>SI n</w:t>
      </w:r>
      <w:r w:rsidR="00BD0280" w:rsidRPr="006614DE">
        <w:rPr>
          <w:rFonts w:ascii="Times New Roman" w:hAnsi="Times New Roman" w:cs="Times New Roman"/>
          <w:sz w:val="24"/>
          <w:szCs w:val="24"/>
        </w:rPr>
        <w:t xml:space="preserve">eatbilstības ievade </w:t>
      </w:r>
      <w:r w:rsidR="009D5955">
        <w:rPr>
          <w:rFonts w:ascii="Times New Roman" w:hAnsi="Times New Roman" w:cs="Times New Roman"/>
          <w:sz w:val="24"/>
          <w:szCs w:val="24"/>
        </w:rPr>
        <w:t>KPVIS</w:t>
      </w:r>
      <w:r w:rsidR="00BD0280" w:rsidRPr="006614DE">
        <w:rPr>
          <w:rFonts w:ascii="Times New Roman" w:hAnsi="Times New Roman" w:cs="Times New Roman"/>
          <w:sz w:val="24"/>
          <w:szCs w:val="24"/>
        </w:rPr>
        <w:t>:</w:t>
      </w:r>
      <w:bookmarkEnd w:id="20"/>
    </w:p>
    <w:p w14:paraId="7B61900E" w14:textId="4985B139" w:rsidR="00BD0280" w:rsidRDefault="00BD0280" w:rsidP="00B45883">
      <w:pPr>
        <w:tabs>
          <w:tab w:val="left" w:pos="851"/>
        </w:tabs>
        <w:spacing w:after="0" w:line="240" w:lineRule="auto"/>
        <w:jc w:val="both"/>
        <w:rPr>
          <w:rFonts w:ascii="Times New Roman" w:hAnsi="Times New Roman"/>
          <w:sz w:val="24"/>
          <w:szCs w:val="24"/>
        </w:rPr>
      </w:pPr>
      <w:r w:rsidRPr="00B543A8">
        <w:rPr>
          <w:rFonts w:ascii="Times New Roman" w:hAnsi="Times New Roman"/>
          <w:sz w:val="24"/>
          <w:szCs w:val="24"/>
        </w:rPr>
        <w:t xml:space="preserve">Saskaņā ar MK noteikumu </w:t>
      </w:r>
      <w:r w:rsidR="00B543A8" w:rsidRPr="00B543A8">
        <w:rPr>
          <w:rFonts w:ascii="Times New Roman" w:hAnsi="Times New Roman"/>
          <w:sz w:val="24"/>
          <w:szCs w:val="24"/>
        </w:rPr>
        <w:t>par neatbilstībām</w:t>
      </w:r>
      <w:r w:rsidRPr="00B543A8">
        <w:rPr>
          <w:rFonts w:ascii="Times New Roman" w:hAnsi="Times New Roman"/>
          <w:sz w:val="24"/>
          <w:szCs w:val="24"/>
        </w:rPr>
        <w:t xml:space="preserve"> 4., </w:t>
      </w:r>
      <w:r w:rsidR="00B543A8" w:rsidRPr="00B543A8">
        <w:rPr>
          <w:rFonts w:ascii="Times New Roman" w:hAnsi="Times New Roman"/>
          <w:sz w:val="24"/>
          <w:szCs w:val="24"/>
        </w:rPr>
        <w:t xml:space="preserve">5., </w:t>
      </w:r>
      <w:r w:rsidRPr="00B543A8">
        <w:rPr>
          <w:rFonts w:ascii="Times New Roman" w:hAnsi="Times New Roman"/>
          <w:sz w:val="24"/>
          <w:szCs w:val="24"/>
        </w:rPr>
        <w:t xml:space="preserve">6. un </w:t>
      </w:r>
      <w:r w:rsidR="00B543A8" w:rsidRPr="00B543A8">
        <w:rPr>
          <w:rFonts w:ascii="Times New Roman" w:hAnsi="Times New Roman"/>
          <w:sz w:val="24"/>
          <w:szCs w:val="24"/>
        </w:rPr>
        <w:t>8</w:t>
      </w:r>
      <w:r w:rsidRPr="00B543A8">
        <w:rPr>
          <w:rFonts w:ascii="Times New Roman" w:hAnsi="Times New Roman"/>
          <w:sz w:val="24"/>
          <w:szCs w:val="24"/>
        </w:rPr>
        <w:t>.punktā minēto, ja iespējamu neatbilstību konstatē</w:t>
      </w:r>
      <w:r w:rsidRPr="00B543A8">
        <w:t xml:space="preserve"> </w:t>
      </w:r>
      <w:r w:rsidR="00B543A8" w:rsidRPr="00B543A8">
        <w:rPr>
          <w:rFonts w:ascii="Times New Roman" w:hAnsi="Times New Roman"/>
          <w:sz w:val="24"/>
          <w:szCs w:val="24"/>
        </w:rPr>
        <w:t>VI</w:t>
      </w:r>
      <w:r w:rsidR="005879CF">
        <w:rPr>
          <w:rStyle w:val="FootnoteReference"/>
          <w:rFonts w:ascii="Times New Roman" w:hAnsi="Times New Roman"/>
          <w:sz w:val="24"/>
          <w:szCs w:val="24"/>
        </w:rPr>
        <w:footnoteReference w:id="48"/>
      </w:r>
      <w:r w:rsidRPr="00B543A8">
        <w:rPr>
          <w:rFonts w:ascii="Times New Roman" w:hAnsi="Times New Roman"/>
          <w:sz w:val="24"/>
          <w:szCs w:val="24"/>
        </w:rPr>
        <w:t xml:space="preserve">, </w:t>
      </w:r>
      <w:r w:rsidR="00B543A8" w:rsidRPr="00B543A8">
        <w:rPr>
          <w:rFonts w:ascii="Times New Roman" w:hAnsi="Times New Roman"/>
          <w:sz w:val="24"/>
          <w:szCs w:val="24"/>
        </w:rPr>
        <w:t>RI</w:t>
      </w:r>
      <w:r w:rsidRPr="00B543A8">
        <w:rPr>
          <w:rFonts w:ascii="Times New Roman" w:hAnsi="Times New Roman"/>
          <w:sz w:val="24"/>
          <w:szCs w:val="24"/>
        </w:rPr>
        <w:t xml:space="preserve">, </w:t>
      </w:r>
      <w:r w:rsidR="00B543A8" w:rsidRPr="00B543A8">
        <w:rPr>
          <w:rFonts w:ascii="Times New Roman" w:hAnsi="Times New Roman"/>
          <w:sz w:val="24"/>
          <w:szCs w:val="24"/>
        </w:rPr>
        <w:t>SEI</w:t>
      </w:r>
      <w:r w:rsidRPr="00B543A8">
        <w:rPr>
          <w:rFonts w:ascii="Times New Roman" w:hAnsi="Times New Roman"/>
          <w:sz w:val="24"/>
          <w:szCs w:val="24"/>
        </w:rPr>
        <w:t>, AI</w:t>
      </w:r>
      <w:r w:rsidR="009830E6" w:rsidRPr="009830E6">
        <w:rPr>
          <w:rFonts w:ascii="Times New Roman" w:hAnsi="Times New Roman"/>
          <w:sz w:val="24"/>
          <w:szCs w:val="24"/>
        </w:rPr>
        <w:t xml:space="preserve">, </w:t>
      </w:r>
      <w:r w:rsidR="00E5167B">
        <w:rPr>
          <w:rFonts w:ascii="Times New Roman" w:hAnsi="Times New Roman"/>
          <w:sz w:val="24"/>
          <w:szCs w:val="24"/>
        </w:rPr>
        <w:t>tad tās</w:t>
      </w:r>
      <w:r w:rsidRPr="00B543A8">
        <w:rPr>
          <w:rFonts w:ascii="Times New Roman" w:hAnsi="Times New Roman"/>
          <w:sz w:val="24"/>
          <w:szCs w:val="24"/>
        </w:rPr>
        <w:t xml:space="preserve"> elektroniski informē SI</w:t>
      </w:r>
      <w:r w:rsidR="00B543A8" w:rsidRPr="00B543A8">
        <w:rPr>
          <w:rFonts w:ascii="Times New Roman" w:hAnsi="Times New Roman"/>
          <w:sz w:val="24"/>
          <w:szCs w:val="24"/>
        </w:rPr>
        <w:t xml:space="preserve">. </w:t>
      </w:r>
      <w:r w:rsidRPr="00B543A8">
        <w:rPr>
          <w:rFonts w:ascii="Times New Roman" w:hAnsi="Times New Roman"/>
          <w:sz w:val="24"/>
          <w:szCs w:val="24"/>
        </w:rPr>
        <w:t xml:space="preserve">Pēc informācijas izvērtēšanas un, ja nepieciešams, papildus informācijas izpētes </w:t>
      </w:r>
      <w:r w:rsidR="00B543A8" w:rsidRPr="00B543A8">
        <w:rPr>
          <w:rFonts w:ascii="Times New Roman" w:hAnsi="Times New Roman"/>
          <w:sz w:val="24"/>
          <w:szCs w:val="24"/>
        </w:rPr>
        <w:t>SI</w:t>
      </w:r>
      <w:r w:rsidRPr="00B543A8">
        <w:rPr>
          <w:rFonts w:ascii="Times New Roman" w:hAnsi="Times New Roman"/>
          <w:sz w:val="24"/>
          <w:szCs w:val="24"/>
        </w:rPr>
        <w:t xml:space="preserve"> pieņem lēmumu par neatbilstības konstatēšanu un informāciju</w:t>
      </w:r>
      <w:r w:rsidR="00274FE6">
        <w:rPr>
          <w:rFonts w:ascii="Times New Roman" w:hAnsi="Times New Roman"/>
          <w:sz w:val="24"/>
          <w:szCs w:val="24"/>
        </w:rPr>
        <w:t xml:space="preserve"> </w:t>
      </w:r>
      <w:r w:rsidRPr="00B543A8">
        <w:rPr>
          <w:rFonts w:ascii="Times New Roman" w:hAnsi="Times New Roman"/>
          <w:sz w:val="24"/>
          <w:szCs w:val="24"/>
        </w:rPr>
        <w:t xml:space="preserve">ievada </w:t>
      </w:r>
      <w:r w:rsidR="009D5955">
        <w:rPr>
          <w:rFonts w:ascii="Times New Roman" w:hAnsi="Times New Roman"/>
          <w:sz w:val="24"/>
          <w:szCs w:val="24"/>
        </w:rPr>
        <w:t>KPVIS</w:t>
      </w:r>
      <w:r w:rsidRPr="00B543A8">
        <w:rPr>
          <w:rFonts w:ascii="Times New Roman" w:hAnsi="Times New Roman"/>
          <w:sz w:val="24"/>
          <w:szCs w:val="24"/>
        </w:rPr>
        <w:t xml:space="preserve">. </w:t>
      </w:r>
      <w:r w:rsidR="00B543A8" w:rsidRPr="00B543A8">
        <w:rPr>
          <w:rFonts w:ascii="Times New Roman" w:hAnsi="Times New Roman"/>
          <w:sz w:val="24"/>
          <w:szCs w:val="24"/>
        </w:rPr>
        <w:t>SI</w:t>
      </w:r>
      <w:r w:rsidRPr="00B543A8">
        <w:rPr>
          <w:rFonts w:ascii="Times New Roman" w:hAnsi="Times New Roman"/>
          <w:sz w:val="24"/>
          <w:szCs w:val="24"/>
        </w:rPr>
        <w:t>, pieņemot lēmumu par neatbilstību, norāda pamatojumu atbilstoši ve</w:t>
      </w:r>
      <w:r w:rsidR="00B543A8" w:rsidRPr="00B543A8">
        <w:rPr>
          <w:rFonts w:ascii="Times New Roman" w:hAnsi="Times New Roman"/>
          <w:sz w:val="24"/>
          <w:szCs w:val="24"/>
        </w:rPr>
        <w:t>iktajam pārkāpuma izvērtējumam</w:t>
      </w:r>
      <w:r w:rsidRPr="00B543A8">
        <w:rPr>
          <w:rStyle w:val="FootnoteReference"/>
          <w:rFonts w:ascii="Times New Roman" w:hAnsi="Times New Roman"/>
          <w:sz w:val="24"/>
          <w:szCs w:val="24"/>
        </w:rPr>
        <w:footnoteReference w:id="49"/>
      </w:r>
      <w:r w:rsidR="006614DE" w:rsidRPr="00B543A8">
        <w:rPr>
          <w:rFonts w:ascii="Times New Roman" w:hAnsi="Times New Roman"/>
          <w:sz w:val="24"/>
          <w:szCs w:val="24"/>
        </w:rPr>
        <w:t xml:space="preserve">. </w:t>
      </w:r>
    </w:p>
    <w:p w14:paraId="291DF53D" w14:textId="77777777" w:rsidR="00B45883" w:rsidRPr="00B543A8" w:rsidRDefault="00B45883" w:rsidP="00B45883">
      <w:pPr>
        <w:tabs>
          <w:tab w:val="left" w:pos="851"/>
        </w:tabs>
        <w:spacing w:after="0" w:line="240" w:lineRule="auto"/>
        <w:jc w:val="both"/>
        <w:rPr>
          <w:rFonts w:ascii="Times New Roman" w:hAnsi="Times New Roman"/>
          <w:sz w:val="24"/>
          <w:szCs w:val="24"/>
        </w:rPr>
      </w:pPr>
    </w:p>
    <w:p w14:paraId="68E0653D" w14:textId="77777777" w:rsidR="00BD0280" w:rsidRPr="006614DE" w:rsidRDefault="00BD0280" w:rsidP="00D61BEB">
      <w:pPr>
        <w:pStyle w:val="ListParagraph"/>
        <w:numPr>
          <w:ilvl w:val="0"/>
          <w:numId w:val="3"/>
        </w:numPr>
        <w:spacing w:after="0" w:line="240" w:lineRule="auto"/>
        <w:ind w:left="567" w:hanging="425"/>
        <w:jc w:val="both"/>
        <w:rPr>
          <w:rFonts w:ascii="Times New Roman" w:hAnsi="Times New Roman" w:cs="Times New Roman"/>
          <w:sz w:val="24"/>
          <w:szCs w:val="24"/>
        </w:rPr>
      </w:pPr>
      <w:bookmarkStart w:id="21" w:name="_Toc385318524"/>
      <w:r w:rsidRPr="006614DE">
        <w:rPr>
          <w:rFonts w:ascii="Times New Roman" w:hAnsi="Times New Roman" w:cs="Times New Roman"/>
          <w:sz w:val="24"/>
          <w:szCs w:val="24"/>
        </w:rPr>
        <w:t xml:space="preserve">Ceturkšņa </w:t>
      </w:r>
      <w:r w:rsidR="009830E6">
        <w:rPr>
          <w:rFonts w:ascii="Times New Roman" w:hAnsi="Times New Roman" w:cs="Times New Roman"/>
          <w:sz w:val="24"/>
          <w:szCs w:val="24"/>
        </w:rPr>
        <w:t xml:space="preserve">neatbilstību </w:t>
      </w:r>
      <w:r w:rsidRPr="006614DE">
        <w:rPr>
          <w:rFonts w:ascii="Times New Roman" w:hAnsi="Times New Roman" w:cs="Times New Roman"/>
          <w:sz w:val="24"/>
          <w:szCs w:val="24"/>
        </w:rPr>
        <w:t>sanāksmē:</w:t>
      </w:r>
      <w:bookmarkEnd w:id="21"/>
    </w:p>
    <w:p w14:paraId="0398D49E" w14:textId="3F6EDBD9" w:rsidR="00BD0280" w:rsidRPr="006614DE" w:rsidRDefault="00B543A8" w:rsidP="00F249FC">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VI</w:t>
      </w:r>
      <w:r w:rsidR="00BD0280" w:rsidRPr="006614DE">
        <w:rPr>
          <w:rFonts w:ascii="Times New Roman" w:hAnsi="Times New Roman" w:cs="Times New Roman"/>
          <w:sz w:val="24"/>
          <w:szCs w:val="24"/>
        </w:rPr>
        <w:t xml:space="preserve"> organizē sanāksmi ar visām MK noteikumu </w:t>
      </w:r>
      <w:r w:rsidR="006614DE">
        <w:rPr>
          <w:rFonts w:ascii="Times New Roman" w:hAnsi="Times New Roman" w:cs="Times New Roman"/>
          <w:sz w:val="24"/>
          <w:szCs w:val="24"/>
        </w:rPr>
        <w:t>par neatbilstībām</w:t>
      </w:r>
      <w:r w:rsidR="00BD0280" w:rsidRPr="006614DE">
        <w:rPr>
          <w:rFonts w:ascii="Times New Roman" w:hAnsi="Times New Roman" w:cs="Times New Roman"/>
          <w:sz w:val="24"/>
          <w:szCs w:val="24"/>
        </w:rPr>
        <w:t xml:space="preserve"> </w:t>
      </w:r>
      <w:r w:rsidR="00137731">
        <w:rPr>
          <w:rFonts w:ascii="Times New Roman" w:hAnsi="Times New Roman" w:cs="Times New Roman"/>
          <w:sz w:val="24"/>
          <w:szCs w:val="24"/>
        </w:rPr>
        <w:t>4</w:t>
      </w:r>
      <w:r w:rsidR="00BD0280" w:rsidRPr="006614DE">
        <w:rPr>
          <w:rFonts w:ascii="Times New Roman" w:hAnsi="Times New Roman" w:cs="Times New Roman"/>
          <w:sz w:val="24"/>
          <w:szCs w:val="24"/>
        </w:rPr>
        <w:t>.punktā minētajām institūcijām</w:t>
      </w:r>
      <w:r w:rsidR="00226324">
        <w:rPr>
          <w:rFonts w:ascii="Times New Roman" w:hAnsi="Times New Roman" w:cs="Times New Roman"/>
          <w:sz w:val="24"/>
          <w:szCs w:val="24"/>
        </w:rPr>
        <w:t xml:space="preserve"> (t.i</w:t>
      </w:r>
      <w:r w:rsidR="001916ED">
        <w:rPr>
          <w:rFonts w:ascii="Times New Roman" w:hAnsi="Times New Roman" w:cs="Times New Roman"/>
          <w:sz w:val="24"/>
          <w:szCs w:val="24"/>
        </w:rPr>
        <w:t>.</w:t>
      </w:r>
      <w:r w:rsidR="00226324">
        <w:rPr>
          <w:rFonts w:ascii="Times New Roman" w:hAnsi="Times New Roman" w:cs="Times New Roman"/>
          <w:sz w:val="24"/>
          <w:szCs w:val="24"/>
        </w:rPr>
        <w:t>, SI, AI, SEI, RI)</w:t>
      </w:r>
      <w:r w:rsidR="00BD0280" w:rsidRPr="006614DE">
        <w:rPr>
          <w:rFonts w:ascii="Times New Roman" w:hAnsi="Times New Roman" w:cs="Times New Roman"/>
          <w:sz w:val="24"/>
          <w:szCs w:val="24"/>
        </w:rPr>
        <w:t xml:space="preserve">, </w:t>
      </w:r>
      <w:r w:rsidR="00397D32">
        <w:rPr>
          <w:rFonts w:ascii="Times New Roman" w:hAnsi="Times New Roman" w:cs="Times New Roman"/>
          <w:sz w:val="24"/>
          <w:szCs w:val="24"/>
        </w:rPr>
        <w:t xml:space="preserve">nepieciešamības gadījumā pieaicinot citus ekspertus, </w:t>
      </w:r>
      <w:r w:rsidR="00BD0280" w:rsidRPr="006614DE">
        <w:rPr>
          <w:rFonts w:ascii="Times New Roman" w:hAnsi="Times New Roman" w:cs="Times New Roman"/>
          <w:sz w:val="24"/>
          <w:szCs w:val="24"/>
        </w:rPr>
        <w:t>lai apspriestu attiecīgajā ceturksnī konstatētās neatbilstības</w:t>
      </w:r>
      <w:r w:rsidR="00137731">
        <w:rPr>
          <w:rFonts w:ascii="Times New Roman" w:hAnsi="Times New Roman" w:cs="Times New Roman"/>
          <w:sz w:val="24"/>
          <w:szCs w:val="24"/>
        </w:rPr>
        <w:t xml:space="preserve"> un pieņemtu lēmumu, par kurām neatbilstībām ziņojams EK/OLAF</w:t>
      </w:r>
      <w:r w:rsidR="00BD0280" w:rsidRPr="006614DE">
        <w:rPr>
          <w:rFonts w:ascii="Times New Roman" w:hAnsi="Times New Roman" w:cs="Times New Roman"/>
          <w:sz w:val="24"/>
          <w:szCs w:val="24"/>
        </w:rPr>
        <w:t xml:space="preserve">: </w:t>
      </w:r>
    </w:p>
    <w:p w14:paraId="192163C1" w14:textId="77777777" w:rsidR="00BD0280" w:rsidRPr="00C82FA0" w:rsidRDefault="00BD0280" w:rsidP="00F249FC">
      <w:pPr>
        <w:pStyle w:val="ListParagraph"/>
        <w:numPr>
          <w:ilvl w:val="2"/>
          <w:numId w:val="3"/>
        </w:numPr>
        <w:spacing w:after="0" w:line="240" w:lineRule="auto"/>
        <w:ind w:left="1701" w:hanging="708"/>
        <w:jc w:val="both"/>
        <w:rPr>
          <w:rFonts w:ascii="Times New Roman" w:hAnsi="Times New Roman" w:cs="Times New Roman"/>
          <w:sz w:val="24"/>
          <w:szCs w:val="24"/>
        </w:rPr>
      </w:pPr>
      <w:r w:rsidRPr="00C82FA0">
        <w:rPr>
          <w:rFonts w:ascii="Times New Roman" w:hAnsi="Times New Roman" w:cs="Times New Roman"/>
          <w:sz w:val="24"/>
          <w:szCs w:val="24"/>
        </w:rPr>
        <w:t>Par kārtējā gada I ceturksni – līdz kārtējā gada maija 10.darbadienai;</w:t>
      </w:r>
    </w:p>
    <w:p w14:paraId="30FC98FD" w14:textId="77777777" w:rsidR="00BD0280" w:rsidRPr="00C82FA0" w:rsidRDefault="00BD0280" w:rsidP="00F249FC">
      <w:pPr>
        <w:pStyle w:val="ListParagraph"/>
        <w:numPr>
          <w:ilvl w:val="2"/>
          <w:numId w:val="3"/>
        </w:numPr>
        <w:spacing w:after="0" w:line="240" w:lineRule="auto"/>
        <w:ind w:left="1701" w:hanging="708"/>
        <w:jc w:val="both"/>
        <w:rPr>
          <w:rFonts w:ascii="Times New Roman" w:hAnsi="Times New Roman" w:cs="Times New Roman"/>
          <w:sz w:val="24"/>
          <w:szCs w:val="24"/>
        </w:rPr>
      </w:pPr>
      <w:r w:rsidRPr="00C82FA0">
        <w:rPr>
          <w:rFonts w:ascii="Times New Roman" w:hAnsi="Times New Roman" w:cs="Times New Roman"/>
          <w:sz w:val="24"/>
          <w:szCs w:val="24"/>
        </w:rPr>
        <w:t xml:space="preserve">Par kārtējā gada II ceturksni – līdz kārtējā gada augusta 10.darbadienai; </w:t>
      </w:r>
    </w:p>
    <w:p w14:paraId="6585EC63" w14:textId="77777777" w:rsidR="00BD0280" w:rsidRPr="00C82FA0" w:rsidRDefault="00BD0280" w:rsidP="00F249FC">
      <w:pPr>
        <w:pStyle w:val="ListParagraph"/>
        <w:numPr>
          <w:ilvl w:val="2"/>
          <w:numId w:val="3"/>
        </w:numPr>
        <w:spacing w:after="0" w:line="240" w:lineRule="auto"/>
        <w:ind w:left="1701" w:hanging="708"/>
        <w:jc w:val="both"/>
        <w:rPr>
          <w:rFonts w:ascii="Times New Roman" w:hAnsi="Times New Roman" w:cs="Times New Roman"/>
          <w:sz w:val="24"/>
          <w:szCs w:val="24"/>
        </w:rPr>
      </w:pPr>
      <w:r w:rsidRPr="00C82FA0">
        <w:rPr>
          <w:rFonts w:ascii="Times New Roman" w:hAnsi="Times New Roman" w:cs="Times New Roman"/>
          <w:sz w:val="24"/>
          <w:szCs w:val="24"/>
        </w:rPr>
        <w:t xml:space="preserve">Par kārtējā gada III ceturksni – līdz kārtējā gada novembra 10.darbadienai; </w:t>
      </w:r>
    </w:p>
    <w:p w14:paraId="5DCA80EF" w14:textId="77777777" w:rsidR="00B543A8" w:rsidRPr="00C82FA0" w:rsidRDefault="00B543A8" w:rsidP="00F249FC">
      <w:pPr>
        <w:pStyle w:val="ListParagraph"/>
        <w:numPr>
          <w:ilvl w:val="2"/>
          <w:numId w:val="3"/>
        </w:numPr>
        <w:spacing w:after="0" w:line="240" w:lineRule="auto"/>
        <w:ind w:left="1701" w:hanging="708"/>
        <w:jc w:val="both"/>
        <w:rPr>
          <w:rFonts w:ascii="Times New Roman" w:hAnsi="Times New Roman" w:cs="Times New Roman"/>
          <w:sz w:val="24"/>
          <w:szCs w:val="24"/>
        </w:rPr>
      </w:pPr>
      <w:r w:rsidRPr="00C82FA0">
        <w:rPr>
          <w:rFonts w:ascii="Times New Roman" w:hAnsi="Times New Roman" w:cs="Times New Roman"/>
          <w:sz w:val="24"/>
          <w:szCs w:val="24"/>
        </w:rPr>
        <w:t>Par kārtējā gada IV ceturksni – līdz nākamā gada februāra 10.darbdienai.</w:t>
      </w:r>
    </w:p>
    <w:p w14:paraId="3CC12B0A" w14:textId="09BD855E" w:rsidR="00BD0280" w:rsidRPr="006614DE" w:rsidRDefault="00BD0280" w:rsidP="00F249FC">
      <w:pPr>
        <w:pStyle w:val="ListParagraph"/>
        <w:numPr>
          <w:ilvl w:val="1"/>
          <w:numId w:val="3"/>
        </w:numPr>
        <w:tabs>
          <w:tab w:val="clear" w:pos="794"/>
          <w:tab w:val="left" w:pos="567"/>
          <w:tab w:val="left" w:pos="993"/>
          <w:tab w:val="left" w:pos="1276"/>
          <w:tab w:val="left" w:pos="1418"/>
        </w:tabs>
        <w:spacing w:after="0" w:line="240" w:lineRule="auto"/>
        <w:ind w:left="1276" w:hanging="567"/>
        <w:jc w:val="both"/>
        <w:rPr>
          <w:rFonts w:ascii="Times New Roman" w:hAnsi="Times New Roman" w:cs="Times New Roman"/>
          <w:sz w:val="24"/>
          <w:szCs w:val="24"/>
        </w:rPr>
      </w:pPr>
      <w:r w:rsidRPr="00B543A8">
        <w:rPr>
          <w:rFonts w:ascii="Times New Roman" w:hAnsi="Times New Roman" w:cs="Times New Roman"/>
          <w:sz w:val="24"/>
          <w:szCs w:val="24"/>
        </w:rPr>
        <w:t xml:space="preserve">Par </w:t>
      </w:r>
      <w:r w:rsidR="00B543A8" w:rsidRPr="00B543A8">
        <w:rPr>
          <w:rFonts w:ascii="Times New Roman" w:hAnsi="Times New Roman" w:cs="Times New Roman"/>
          <w:sz w:val="24"/>
          <w:szCs w:val="24"/>
        </w:rPr>
        <w:t>VI</w:t>
      </w:r>
      <w:r w:rsidRPr="006614DE">
        <w:rPr>
          <w:rFonts w:ascii="Times New Roman" w:hAnsi="Times New Roman" w:cs="Times New Roman"/>
          <w:sz w:val="24"/>
          <w:szCs w:val="24"/>
        </w:rPr>
        <w:t xml:space="preserve"> </w:t>
      </w:r>
      <w:r w:rsidR="00137731">
        <w:rPr>
          <w:rFonts w:ascii="Times New Roman" w:hAnsi="Times New Roman" w:cs="Times New Roman"/>
          <w:sz w:val="24"/>
          <w:szCs w:val="24"/>
        </w:rPr>
        <w:t>organizētā ceturkšņa sanāksme par konstatētajām neatbilstībām</w:t>
      </w:r>
      <w:r w:rsidRPr="006614DE">
        <w:rPr>
          <w:rFonts w:ascii="Times New Roman" w:hAnsi="Times New Roman" w:cs="Times New Roman"/>
          <w:sz w:val="24"/>
          <w:szCs w:val="24"/>
        </w:rPr>
        <w:t xml:space="preserve"> notiek saskaņā ar</w:t>
      </w:r>
      <w:r w:rsidR="002C0211">
        <w:rPr>
          <w:rFonts w:ascii="Times New Roman" w:hAnsi="Times New Roman" w:cs="Times New Roman"/>
          <w:sz w:val="24"/>
          <w:szCs w:val="24"/>
        </w:rPr>
        <w:t xml:space="preserve"> </w:t>
      </w:r>
      <w:r w:rsidRPr="006614DE">
        <w:rPr>
          <w:rFonts w:ascii="Times New Roman" w:hAnsi="Times New Roman" w:cs="Times New Roman"/>
          <w:sz w:val="24"/>
          <w:szCs w:val="24"/>
        </w:rPr>
        <w:t>Finanšu ministrijas izdoto rīkojumu „</w:t>
      </w:r>
      <w:r w:rsidR="00B543A8" w:rsidRPr="00B543A8">
        <w:rPr>
          <w:rFonts w:ascii="Times New Roman" w:hAnsi="Times New Roman" w:cs="Times New Roman"/>
          <w:sz w:val="24"/>
          <w:szCs w:val="24"/>
        </w:rPr>
        <w:t xml:space="preserve">Par Eiropas Savienības struktūrfondu un Kohēzijas fonda 2014.-2020.gada plānošanas perioda projektos identificēto neatbilstību ziņošanas </w:t>
      </w:r>
      <w:r w:rsidR="00646664">
        <w:rPr>
          <w:rFonts w:ascii="Times New Roman" w:hAnsi="Times New Roman" w:cs="Times New Roman"/>
          <w:sz w:val="24"/>
          <w:szCs w:val="24"/>
        </w:rPr>
        <w:t>EK</w:t>
      </w:r>
      <w:r w:rsidR="00B543A8" w:rsidRPr="00B543A8">
        <w:rPr>
          <w:rFonts w:ascii="Times New Roman" w:hAnsi="Times New Roman" w:cs="Times New Roman"/>
          <w:sz w:val="24"/>
          <w:szCs w:val="24"/>
        </w:rPr>
        <w:t xml:space="preserve"> darba grupu</w:t>
      </w:r>
      <w:r w:rsidRPr="006614DE">
        <w:rPr>
          <w:rFonts w:ascii="Times New Roman" w:hAnsi="Times New Roman" w:cs="Times New Roman"/>
          <w:sz w:val="24"/>
          <w:szCs w:val="24"/>
        </w:rPr>
        <w:t xml:space="preserve">”. </w:t>
      </w:r>
    </w:p>
    <w:p w14:paraId="599CECC8" w14:textId="7BE44BAA" w:rsidR="00226324" w:rsidRDefault="00226324" w:rsidP="00F249FC">
      <w:pPr>
        <w:pStyle w:val="ListParagraph"/>
        <w:numPr>
          <w:ilvl w:val="1"/>
          <w:numId w:val="3"/>
        </w:numPr>
        <w:tabs>
          <w:tab w:val="clear" w:pos="794"/>
          <w:tab w:val="left" w:pos="567"/>
          <w:tab w:val="left" w:pos="993"/>
          <w:tab w:val="left" w:pos="1276"/>
          <w:tab w:val="left" w:pos="1418"/>
        </w:tabs>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SI, AI, SEI, RI</w:t>
      </w:r>
      <w:r w:rsidR="00397D32">
        <w:rPr>
          <w:rFonts w:ascii="Times New Roman" w:hAnsi="Times New Roman" w:cs="Times New Roman"/>
          <w:sz w:val="24"/>
          <w:szCs w:val="24"/>
        </w:rPr>
        <w:t xml:space="preserve"> </w:t>
      </w:r>
      <w:r w:rsidR="00BD0280" w:rsidRPr="00397D32">
        <w:rPr>
          <w:rFonts w:ascii="Times New Roman" w:hAnsi="Times New Roman" w:cs="Times New Roman"/>
          <w:sz w:val="24"/>
          <w:szCs w:val="24"/>
        </w:rPr>
        <w:t xml:space="preserve">nepieciešamības gadījumā ir </w:t>
      </w:r>
      <w:r w:rsidR="009D252A">
        <w:rPr>
          <w:rFonts w:ascii="Times New Roman" w:hAnsi="Times New Roman" w:cs="Times New Roman"/>
          <w:sz w:val="24"/>
          <w:szCs w:val="24"/>
        </w:rPr>
        <w:t>jā</w:t>
      </w:r>
      <w:r w:rsidR="00BD0280" w:rsidRPr="00397D32">
        <w:rPr>
          <w:rFonts w:ascii="Times New Roman" w:hAnsi="Times New Roman" w:cs="Times New Roman"/>
          <w:sz w:val="24"/>
          <w:szCs w:val="24"/>
        </w:rPr>
        <w:t xml:space="preserve">iesūta </w:t>
      </w:r>
      <w:r w:rsidR="00F6658D" w:rsidRPr="00397D32">
        <w:rPr>
          <w:rFonts w:ascii="Times New Roman" w:hAnsi="Times New Roman" w:cs="Times New Roman"/>
          <w:sz w:val="24"/>
          <w:szCs w:val="24"/>
        </w:rPr>
        <w:t>aktuāl</w:t>
      </w:r>
      <w:r w:rsidR="00F6658D">
        <w:rPr>
          <w:rFonts w:ascii="Times New Roman" w:hAnsi="Times New Roman" w:cs="Times New Roman"/>
          <w:sz w:val="24"/>
          <w:szCs w:val="24"/>
        </w:rPr>
        <w:t>os</w:t>
      </w:r>
      <w:r w:rsidR="00F6658D" w:rsidRPr="00397D32">
        <w:rPr>
          <w:rFonts w:ascii="Times New Roman" w:hAnsi="Times New Roman" w:cs="Times New Roman"/>
          <w:sz w:val="24"/>
          <w:szCs w:val="24"/>
        </w:rPr>
        <w:t xml:space="preserve"> jautājum</w:t>
      </w:r>
      <w:r w:rsidR="00F6658D">
        <w:rPr>
          <w:rFonts w:ascii="Times New Roman" w:hAnsi="Times New Roman" w:cs="Times New Roman"/>
          <w:sz w:val="24"/>
          <w:szCs w:val="24"/>
        </w:rPr>
        <w:t>us</w:t>
      </w:r>
      <w:r w:rsidR="00BD0280" w:rsidRPr="00397D32">
        <w:rPr>
          <w:rFonts w:ascii="Times New Roman" w:hAnsi="Times New Roman" w:cs="Times New Roman"/>
          <w:sz w:val="24"/>
          <w:szCs w:val="24"/>
        </w:rPr>
        <w:t>, lai sanāksmē, vienojoties ar pārējām ES fondu administrēšanā iesaistītajām institūcijām, panāktu vienotu pieeju šo problēmu/jautājumu risināšanā</w:t>
      </w:r>
      <w:r>
        <w:rPr>
          <w:rFonts w:ascii="Times New Roman" w:hAnsi="Times New Roman" w:cs="Times New Roman"/>
          <w:sz w:val="24"/>
          <w:szCs w:val="24"/>
        </w:rPr>
        <w:t>, šādos termiņos</w:t>
      </w:r>
      <w:r>
        <w:rPr>
          <w:rStyle w:val="FootnoteReference"/>
          <w:rFonts w:ascii="Times New Roman" w:hAnsi="Times New Roman" w:cs="Times New Roman"/>
          <w:sz w:val="24"/>
          <w:szCs w:val="24"/>
        </w:rPr>
        <w:footnoteReference w:id="50"/>
      </w:r>
      <w:r>
        <w:rPr>
          <w:rFonts w:ascii="Times New Roman" w:hAnsi="Times New Roman" w:cs="Times New Roman"/>
          <w:sz w:val="24"/>
          <w:szCs w:val="24"/>
        </w:rPr>
        <w:t>:</w:t>
      </w:r>
    </w:p>
    <w:p w14:paraId="74349FCD" w14:textId="77777777" w:rsidR="00226324" w:rsidRPr="00226324" w:rsidRDefault="00226324" w:rsidP="00F249FC">
      <w:pPr>
        <w:pStyle w:val="ListParagraph"/>
        <w:numPr>
          <w:ilvl w:val="2"/>
          <w:numId w:val="3"/>
        </w:numPr>
        <w:tabs>
          <w:tab w:val="left" w:pos="567"/>
          <w:tab w:val="left" w:pos="993"/>
          <w:tab w:val="left" w:pos="1418"/>
        </w:tabs>
        <w:spacing w:after="0" w:line="240" w:lineRule="auto"/>
        <w:ind w:left="1701" w:hanging="708"/>
        <w:jc w:val="both"/>
        <w:rPr>
          <w:rFonts w:ascii="Times New Roman" w:hAnsi="Times New Roman" w:cs="Times New Roman"/>
          <w:sz w:val="24"/>
          <w:szCs w:val="24"/>
        </w:rPr>
      </w:pPr>
      <w:r w:rsidRPr="00226324">
        <w:rPr>
          <w:rFonts w:ascii="Times New Roman" w:hAnsi="Times New Roman" w:cs="Times New Roman"/>
          <w:sz w:val="24"/>
          <w:szCs w:val="24"/>
        </w:rPr>
        <w:t>par kārtējā gada I ceturksni – līdz kārtējā gada 1.maijam;</w:t>
      </w:r>
    </w:p>
    <w:p w14:paraId="21E371F0" w14:textId="77777777" w:rsidR="00226324" w:rsidRPr="00226324" w:rsidRDefault="00226324" w:rsidP="00F249FC">
      <w:pPr>
        <w:pStyle w:val="ListParagraph"/>
        <w:numPr>
          <w:ilvl w:val="2"/>
          <w:numId w:val="3"/>
        </w:numPr>
        <w:tabs>
          <w:tab w:val="left" w:pos="567"/>
          <w:tab w:val="left" w:pos="993"/>
          <w:tab w:val="left" w:pos="1418"/>
        </w:tabs>
        <w:spacing w:after="0" w:line="240" w:lineRule="auto"/>
        <w:ind w:left="1701" w:hanging="708"/>
        <w:jc w:val="both"/>
        <w:rPr>
          <w:rFonts w:ascii="Times New Roman" w:hAnsi="Times New Roman" w:cs="Times New Roman"/>
          <w:sz w:val="24"/>
          <w:szCs w:val="24"/>
        </w:rPr>
      </w:pPr>
      <w:r w:rsidRPr="00226324">
        <w:rPr>
          <w:rFonts w:ascii="Times New Roman" w:hAnsi="Times New Roman" w:cs="Times New Roman"/>
          <w:sz w:val="24"/>
          <w:szCs w:val="24"/>
        </w:rPr>
        <w:t>par kārtējā gada II ceturksni – līdz kārtējā gada 1.augustam;</w:t>
      </w:r>
    </w:p>
    <w:p w14:paraId="2D96BE69" w14:textId="77777777" w:rsidR="00226324" w:rsidRDefault="00226324" w:rsidP="00F249FC">
      <w:pPr>
        <w:pStyle w:val="ListParagraph"/>
        <w:numPr>
          <w:ilvl w:val="2"/>
          <w:numId w:val="3"/>
        </w:numPr>
        <w:tabs>
          <w:tab w:val="left" w:pos="567"/>
          <w:tab w:val="left" w:pos="993"/>
          <w:tab w:val="left" w:pos="1418"/>
        </w:tabs>
        <w:spacing w:after="0" w:line="240" w:lineRule="auto"/>
        <w:ind w:left="1701" w:hanging="708"/>
        <w:jc w:val="both"/>
        <w:rPr>
          <w:rFonts w:ascii="Times New Roman" w:hAnsi="Times New Roman" w:cs="Times New Roman"/>
          <w:sz w:val="24"/>
          <w:szCs w:val="24"/>
        </w:rPr>
      </w:pPr>
      <w:r w:rsidRPr="00226324">
        <w:rPr>
          <w:rFonts w:ascii="Times New Roman" w:hAnsi="Times New Roman" w:cs="Times New Roman"/>
          <w:sz w:val="24"/>
          <w:szCs w:val="24"/>
        </w:rPr>
        <w:t>par kārtējā gada III ceturksni – līdz kārtējā gada 1.novembrim;</w:t>
      </w:r>
    </w:p>
    <w:p w14:paraId="0B137ACB" w14:textId="77777777" w:rsidR="00BD0280" w:rsidRPr="00226324" w:rsidRDefault="00226324" w:rsidP="00F249FC">
      <w:pPr>
        <w:pStyle w:val="ListParagraph"/>
        <w:numPr>
          <w:ilvl w:val="2"/>
          <w:numId w:val="3"/>
        </w:numPr>
        <w:tabs>
          <w:tab w:val="left" w:pos="567"/>
          <w:tab w:val="left" w:pos="993"/>
          <w:tab w:val="left" w:pos="1418"/>
        </w:tabs>
        <w:spacing w:after="0" w:line="240" w:lineRule="auto"/>
        <w:ind w:left="1701" w:hanging="708"/>
        <w:jc w:val="both"/>
        <w:rPr>
          <w:rFonts w:ascii="Times New Roman" w:hAnsi="Times New Roman" w:cs="Times New Roman"/>
          <w:sz w:val="24"/>
          <w:szCs w:val="24"/>
        </w:rPr>
      </w:pPr>
      <w:r w:rsidRPr="00226324">
        <w:rPr>
          <w:rFonts w:ascii="Times New Roman" w:hAnsi="Times New Roman" w:cs="Times New Roman"/>
          <w:sz w:val="24"/>
          <w:szCs w:val="24"/>
        </w:rPr>
        <w:t>par kārtējā gada IV ceturksni – līdz nākamā gada 1.februārim.</w:t>
      </w:r>
    </w:p>
    <w:p w14:paraId="055A7D84" w14:textId="77777777" w:rsidR="00397D32" w:rsidRDefault="00BD0280" w:rsidP="00311CE3">
      <w:pPr>
        <w:pStyle w:val="ListParagraph"/>
        <w:numPr>
          <w:ilvl w:val="1"/>
          <w:numId w:val="3"/>
        </w:numPr>
        <w:tabs>
          <w:tab w:val="clear" w:pos="794"/>
          <w:tab w:val="left" w:pos="1276"/>
          <w:tab w:val="left" w:pos="1418"/>
        </w:tabs>
        <w:spacing w:after="0" w:line="240" w:lineRule="auto"/>
        <w:ind w:left="1276" w:hanging="567"/>
        <w:jc w:val="both"/>
        <w:rPr>
          <w:rFonts w:ascii="Times New Roman" w:hAnsi="Times New Roman" w:cs="Times New Roman"/>
          <w:sz w:val="24"/>
          <w:szCs w:val="24"/>
        </w:rPr>
      </w:pPr>
      <w:r w:rsidRPr="00397D32">
        <w:rPr>
          <w:rFonts w:ascii="Times New Roman" w:hAnsi="Times New Roman" w:cs="Times New Roman"/>
          <w:sz w:val="24"/>
          <w:szCs w:val="24"/>
        </w:rPr>
        <w:t xml:space="preserve">Darba grupa lemj par tām neatbilstībām, par kurām informācija ir jāievada EK/OLAF IMS. Sanāksmes laikā tiek izskatīta informācija par visām attiecīgajā ceturksnī konstatētajām neatbilstībām pēc būtības, un ESFUD atbildīgie darbinieki informē par attiecīgā DP pārskata ceturksnī konstatētajām neatbilstībām. Pēc nepieciešamības neatbilstību darba grupas dalībnieki informē par iepriekšējos ceturkšņos konstatētajām neatbilstību lietām, ja ir notikušas būtiskas izmaiņas. Sanāksmes laikā tiek izskatīti arī aktuālie, iestāžu iesūtītie problēmjautājumi, kā arī tiek skatīts neatbilstoši veikto izdevumu atgūšanas process un proporcionālo finanšu korekciju </w:t>
      </w:r>
      <w:r w:rsidRPr="00397D32">
        <w:rPr>
          <w:rFonts w:ascii="Times New Roman" w:hAnsi="Times New Roman" w:cs="Times New Roman"/>
          <w:sz w:val="24"/>
          <w:szCs w:val="24"/>
        </w:rPr>
        <w:lastRenderedPageBreak/>
        <w:t>piemērošanas statistika un analīze, nepieciešamības gadījumā</w:t>
      </w:r>
      <w:r w:rsidR="00226324">
        <w:rPr>
          <w:rFonts w:ascii="Times New Roman" w:hAnsi="Times New Roman" w:cs="Times New Roman"/>
          <w:sz w:val="24"/>
          <w:szCs w:val="24"/>
        </w:rPr>
        <w:t xml:space="preserve"> </w:t>
      </w:r>
      <w:r w:rsidR="00226324" w:rsidRPr="00226324">
        <w:rPr>
          <w:rFonts w:ascii="Times New Roman" w:hAnsi="Times New Roman" w:cs="Times New Roman"/>
          <w:sz w:val="24"/>
          <w:szCs w:val="24"/>
        </w:rPr>
        <w:t>tiek izskatīti</w:t>
      </w:r>
      <w:r w:rsidRPr="00397D32">
        <w:rPr>
          <w:rFonts w:ascii="Times New Roman" w:hAnsi="Times New Roman" w:cs="Times New Roman"/>
          <w:sz w:val="24"/>
          <w:szCs w:val="24"/>
        </w:rPr>
        <w:t xml:space="preserve"> konkrēti gadījumi. </w:t>
      </w:r>
    </w:p>
    <w:p w14:paraId="7B8DD42B" w14:textId="25C0F922" w:rsidR="00BD0280" w:rsidRPr="00397D32" w:rsidRDefault="00BD0280" w:rsidP="00311CE3">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397D32">
        <w:rPr>
          <w:rFonts w:ascii="Times New Roman" w:hAnsi="Times New Roman"/>
          <w:sz w:val="24"/>
          <w:szCs w:val="24"/>
        </w:rPr>
        <w:t xml:space="preserve">Pēc sanāksmes ar </w:t>
      </w:r>
      <w:r w:rsidR="00397D32" w:rsidRPr="00397D32">
        <w:rPr>
          <w:rFonts w:ascii="Times New Roman" w:hAnsi="Times New Roman"/>
          <w:sz w:val="24"/>
          <w:szCs w:val="24"/>
        </w:rPr>
        <w:t>VI</w:t>
      </w:r>
      <w:r w:rsidRPr="00397D32">
        <w:rPr>
          <w:rFonts w:ascii="Times New Roman" w:hAnsi="Times New Roman"/>
          <w:sz w:val="24"/>
          <w:szCs w:val="24"/>
        </w:rPr>
        <w:t xml:space="preserve">, saskaņā ar MK noteikumiem </w:t>
      </w:r>
      <w:r w:rsidR="00397D32" w:rsidRPr="00397D32">
        <w:rPr>
          <w:rFonts w:ascii="Times New Roman" w:hAnsi="Times New Roman"/>
          <w:sz w:val="24"/>
          <w:szCs w:val="24"/>
        </w:rPr>
        <w:t>par neatbilstībām</w:t>
      </w:r>
      <w:r w:rsidRPr="00397D32">
        <w:rPr>
          <w:rFonts w:ascii="Times New Roman" w:hAnsi="Times New Roman"/>
          <w:sz w:val="24"/>
          <w:szCs w:val="24"/>
        </w:rPr>
        <w:t xml:space="preserve"> SI</w:t>
      </w:r>
      <w:r w:rsidR="001A2D42">
        <w:rPr>
          <w:rFonts w:ascii="Times New Roman" w:eastAsia="Times New Roman" w:hAnsi="Times New Roman"/>
          <w:sz w:val="24"/>
          <w:szCs w:val="24"/>
          <w:lang w:eastAsia="lv-LV"/>
        </w:rPr>
        <w:t xml:space="preserve"> </w:t>
      </w:r>
      <w:r w:rsidRPr="00397D32">
        <w:rPr>
          <w:rFonts w:ascii="Times New Roman" w:eastAsia="Times New Roman" w:hAnsi="Times New Roman"/>
          <w:sz w:val="24"/>
          <w:szCs w:val="24"/>
          <w:lang w:eastAsia="lv-LV"/>
        </w:rPr>
        <w:t>ziņo EK</w:t>
      </w:r>
      <w:r w:rsidR="00397D32" w:rsidRPr="00397D32">
        <w:rPr>
          <w:rFonts w:ascii="Times New Roman" w:eastAsia="Times New Roman" w:hAnsi="Times New Roman"/>
          <w:sz w:val="24"/>
          <w:szCs w:val="24"/>
          <w:lang w:eastAsia="lv-LV"/>
        </w:rPr>
        <w:t>/OLAF</w:t>
      </w:r>
      <w:r w:rsidRPr="00397D32">
        <w:rPr>
          <w:rFonts w:ascii="Times New Roman" w:eastAsia="Times New Roman" w:hAnsi="Times New Roman"/>
          <w:sz w:val="24"/>
          <w:szCs w:val="24"/>
          <w:lang w:eastAsia="lv-LV"/>
        </w:rPr>
        <w:t xml:space="preserve"> par tām neatbilstībām, par kurām sanāksmes ietvaros pieņemts lēmums ziņot,</w:t>
      </w:r>
      <w:r w:rsidRPr="00397D32">
        <w:rPr>
          <w:rFonts w:ascii="Times New Roman" w:hAnsi="Times New Roman"/>
          <w:sz w:val="24"/>
          <w:szCs w:val="24"/>
        </w:rPr>
        <w:t xml:space="preserve"> izmantojot </w:t>
      </w:r>
      <w:r w:rsidRPr="00397D32">
        <w:rPr>
          <w:rFonts w:ascii="Times New Roman" w:eastAsia="Times New Roman" w:hAnsi="Times New Roman"/>
          <w:sz w:val="24"/>
          <w:szCs w:val="24"/>
          <w:lang w:eastAsia="lv-LV"/>
        </w:rPr>
        <w:t>EK/OLAF</w:t>
      </w:r>
      <w:r w:rsidRPr="00397D32">
        <w:rPr>
          <w:rFonts w:ascii="Times New Roman" w:hAnsi="Times New Roman"/>
          <w:sz w:val="24"/>
          <w:szCs w:val="24"/>
        </w:rPr>
        <w:t xml:space="preserve"> IMS </w:t>
      </w:r>
      <w:hyperlink r:id="rId25" w:history="1">
        <w:r w:rsidRPr="00397D32">
          <w:rPr>
            <w:rStyle w:val="Hyperlink"/>
            <w:rFonts w:ascii="Times New Roman" w:hAnsi="Times New Roman"/>
            <w:sz w:val="24"/>
            <w:szCs w:val="24"/>
          </w:rPr>
          <w:t>https://afis.olaf.europa.eu/</w:t>
        </w:r>
      </w:hyperlink>
      <w:r w:rsidRPr="00397D32">
        <w:rPr>
          <w:rFonts w:ascii="Times New Roman" w:hAnsi="Times New Roman"/>
          <w:sz w:val="24"/>
          <w:szCs w:val="24"/>
        </w:rPr>
        <w:t xml:space="preserve"> (informācija par sistēmas lietošanu skatīt ES fondu</w:t>
      </w:r>
      <w:r w:rsidR="00BA0D94">
        <w:rPr>
          <w:rFonts w:ascii="Times New Roman" w:hAnsi="Times New Roman"/>
          <w:sz w:val="24"/>
          <w:szCs w:val="24"/>
        </w:rPr>
        <w:t xml:space="preserve"> tīmekļa vietnē</w:t>
      </w:r>
      <w:r w:rsidR="008676AF" w:rsidRPr="008676AF">
        <w:t xml:space="preserve"> </w:t>
      </w:r>
      <w:r w:rsidR="008676AF" w:rsidRPr="008676AF">
        <w:rPr>
          <w:rStyle w:val="Hyperlink"/>
          <w:rFonts w:ascii="Times New Roman" w:hAnsi="Times New Roman"/>
          <w:sz w:val="24"/>
          <w:szCs w:val="24"/>
        </w:rPr>
        <w:t>http://www.esfondi.lv/vadlinijas--skaidrojumi</w:t>
      </w:r>
      <w:r w:rsidRPr="00397D32">
        <w:rPr>
          <w:rFonts w:ascii="Times New Roman" w:hAnsi="Times New Roman"/>
          <w:sz w:val="24"/>
          <w:szCs w:val="24"/>
        </w:rPr>
        <w:t xml:space="preserve">). </w:t>
      </w:r>
      <w:r w:rsidR="001A1733">
        <w:rPr>
          <w:rFonts w:ascii="Times New Roman" w:hAnsi="Times New Roman"/>
          <w:sz w:val="24"/>
          <w:szCs w:val="24"/>
        </w:rPr>
        <w:t>SI</w:t>
      </w:r>
      <w:r w:rsidRPr="00397D32">
        <w:rPr>
          <w:rFonts w:ascii="Times New Roman" w:hAnsi="Times New Roman"/>
          <w:sz w:val="24"/>
          <w:szCs w:val="24"/>
        </w:rPr>
        <w:t xml:space="preserve"> jāziņo EK par ka</w:t>
      </w:r>
      <w:r w:rsidRPr="00397D32">
        <w:rPr>
          <w:rFonts w:ascii="Times New Roman" w:eastAsia="Times New Roman" w:hAnsi="Times New Roman"/>
          <w:sz w:val="24"/>
          <w:szCs w:val="24"/>
          <w:lang w:eastAsia="lv-LV"/>
        </w:rPr>
        <w:t xml:space="preserve">tru neatbilstību virs 10 000 </w:t>
      </w:r>
      <w:r w:rsidR="00E56812" w:rsidRPr="00E56812">
        <w:rPr>
          <w:rFonts w:ascii="Times New Roman" w:eastAsia="Times New Roman" w:hAnsi="Times New Roman"/>
          <w:i/>
          <w:sz w:val="24"/>
          <w:szCs w:val="24"/>
          <w:lang w:eastAsia="lv-LV"/>
        </w:rPr>
        <w:t>euro</w:t>
      </w:r>
      <w:r w:rsidR="00E56812" w:rsidRPr="00397D32">
        <w:rPr>
          <w:rFonts w:ascii="Times New Roman" w:eastAsia="Times New Roman" w:hAnsi="Times New Roman"/>
          <w:sz w:val="24"/>
          <w:szCs w:val="24"/>
          <w:lang w:eastAsia="lv-LV"/>
        </w:rPr>
        <w:t xml:space="preserve"> </w:t>
      </w:r>
      <w:r w:rsidRPr="00397D32">
        <w:rPr>
          <w:rFonts w:ascii="Times New Roman" w:eastAsia="Times New Roman" w:hAnsi="Times New Roman"/>
          <w:sz w:val="24"/>
          <w:szCs w:val="24"/>
          <w:lang w:eastAsia="lv-LV"/>
        </w:rPr>
        <w:t>ES fondu daļa (gadījumos, kad izdevumi ir iekļauti izdevumu deklarācijā un deklarēti, arī gadījumos, kad daļa no neatbilstību summas ir deklarēta</w:t>
      </w:r>
      <w:r w:rsidRPr="001A1733">
        <w:rPr>
          <w:rFonts w:ascii="Times New Roman" w:eastAsia="Times New Roman" w:hAnsi="Times New Roman"/>
          <w:sz w:val="24"/>
          <w:szCs w:val="24"/>
          <w:lang w:eastAsia="lv-LV"/>
        </w:rPr>
        <w:t xml:space="preserve">), </w:t>
      </w:r>
      <w:r w:rsidRPr="001A1733">
        <w:rPr>
          <w:rFonts w:ascii="Times New Roman" w:hAnsi="Times New Roman"/>
          <w:sz w:val="24"/>
          <w:szCs w:val="24"/>
        </w:rPr>
        <w:t xml:space="preserve">izņemot šo </w:t>
      </w:r>
      <w:r w:rsidRPr="006A138B">
        <w:rPr>
          <w:rFonts w:ascii="Times New Roman" w:hAnsi="Times New Roman"/>
          <w:sz w:val="24"/>
          <w:szCs w:val="24"/>
        </w:rPr>
        <w:t xml:space="preserve">vadlīniju </w:t>
      </w:r>
      <w:r w:rsidR="001233F1" w:rsidRPr="00FB4BD6">
        <w:rPr>
          <w:rFonts w:ascii="Times New Roman" w:hAnsi="Times New Roman"/>
          <w:sz w:val="24"/>
          <w:szCs w:val="24"/>
        </w:rPr>
        <w:t>7</w:t>
      </w:r>
      <w:r w:rsidR="001E6124">
        <w:rPr>
          <w:rFonts w:ascii="Times New Roman" w:hAnsi="Times New Roman"/>
          <w:sz w:val="24"/>
          <w:szCs w:val="24"/>
        </w:rPr>
        <w:t>1</w:t>
      </w:r>
      <w:r w:rsidRPr="00FB4BD6">
        <w:rPr>
          <w:rFonts w:ascii="Times New Roman" w:hAnsi="Times New Roman"/>
          <w:sz w:val="24"/>
          <w:szCs w:val="24"/>
        </w:rPr>
        <w:t>.punktā</w:t>
      </w:r>
      <w:r w:rsidRPr="00231035">
        <w:rPr>
          <w:rFonts w:ascii="Times New Roman" w:hAnsi="Times New Roman"/>
          <w:sz w:val="24"/>
          <w:szCs w:val="24"/>
        </w:rPr>
        <w:t xml:space="preserve"> minētos gadījumus</w:t>
      </w:r>
      <w:r w:rsidR="00886AB7">
        <w:rPr>
          <w:rFonts w:ascii="Times New Roman" w:hAnsi="Times New Roman"/>
          <w:sz w:val="24"/>
          <w:szCs w:val="24"/>
        </w:rPr>
        <w:t>. Jāziņo arī par</w:t>
      </w:r>
      <w:r w:rsidRPr="00231035">
        <w:rPr>
          <w:rFonts w:ascii="Times New Roman" w:hAnsi="Times New Roman"/>
          <w:sz w:val="24"/>
          <w:szCs w:val="24"/>
        </w:rPr>
        <w:t xml:space="preserve"> visiem gadījumiem</w:t>
      </w:r>
      <w:r w:rsidR="00886AB7">
        <w:rPr>
          <w:rFonts w:ascii="Times New Roman" w:hAnsi="Times New Roman"/>
          <w:sz w:val="24"/>
          <w:szCs w:val="24"/>
        </w:rPr>
        <w:t xml:space="preserve"> (neatkarīgi no neatbilstību summas)</w:t>
      </w:r>
      <w:r w:rsidRPr="00231035">
        <w:rPr>
          <w:rFonts w:ascii="Times New Roman" w:hAnsi="Times New Roman"/>
          <w:sz w:val="24"/>
          <w:szCs w:val="24"/>
        </w:rPr>
        <w:t>, kas saistīti ar aizdomām par krāpšanu</w:t>
      </w:r>
      <w:r w:rsidR="000318C1">
        <w:rPr>
          <w:rFonts w:ascii="Times New Roman" w:hAnsi="Times New Roman"/>
          <w:sz w:val="24"/>
          <w:szCs w:val="24"/>
        </w:rPr>
        <w:t xml:space="preserve">, </w:t>
      </w:r>
      <w:r w:rsidR="000318C1" w:rsidRPr="000318C1">
        <w:rPr>
          <w:rFonts w:ascii="Times New Roman" w:hAnsi="Times New Roman"/>
          <w:sz w:val="24"/>
          <w:szCs w:val="24"/>
        </w:rPr>
        <w:t>kā arī par neatbilstīb</w:t>
      </w:r>
      <w:r w:rsidR="000318C1">
        <w:rPr>
          <w:rFonts w:ascii="Times New Roman" w:hAnsi="Times New Roman"/>
          <w:sz w:val="24"/>
          <w:szCs w:val="24"/>
        </w:rPr>
        <w:t>ām, kas radušās pirms bankrota</w:t>
      </w:r>
      <w:r w:rsidR="000318C1">
        <w:rPr>
          <w:rStyle w:val="FootnoteReference"/>
          <w:rFonts w:ascii="Times New Roman" w:hAnsi="Times New Roman"/>
          <w:sz w:val="24"/>
          <w:szCs w:val="24"/>
        </w:rPr>
        <w:footnoteReference w:id="51"/>
      </w:r>
      <w:r w:rsidR="00716192">
        <w:rPr>
          <w:rFonts w:ascii="Times New Roman" w:hAnsi="Times New Roman"/>
          <w:sz w:val="24"/>
          <w:szCs w:val="24"/>
        </w:rPr>
        <w:t xml:space="preserve"> un </w:t>
      </w:r>
      <w:r w:rsidR="00494615">
        <w:rPr>
          <w:rFonts w:ascii="Times New Roman" w:hAnsi="Times New Roman"/>
          <w:sz w:val="24"/>
          <w:szCs w:val="24"/>
        </w:rPr>
        <w:t xml:space="preserve">visām </w:t>
      </w:r>
      <w:r w:rsidR="00716192" w:rsidRPr="00716192">
        <w:rPr>
          <w:rFonts w:ascii="Times New Roman" w:hAnsi="Times New Roman"/>
          <w:sz w:val="24"/>
          <w:szCs w:val="24"/>
        </w:rPr>
        <w:t>neatbilstīb</w:t>
      </w:r>
      <w:r w:rsidR="00494615">
        <w:rPr>
          <w:rFonts w:ascii="Times New Roman" w:hAnsi="Times New Roman"/>
          <w:sz w:val="24"/>
          <w:szCs w:val="24"/>
        </w:rPr>
        <w:t>ām</w:t>
      </w:r>
      <w:r w:rsidR="00886AB7">
        <w:rPr>
          <w:rFonts w:ascii="Times New Roman" w:hAnsi="Times New Roman"/>
          <w:sz w:val="24"/>
          <w:szCs w:val="24"/>
        </w:rPr>
        <w:t xml:space="preserve"> (neatkarīgi no neatbilstību summas)</w:t>
      </w:r>
      <w:r w:rsidR="00494615">
        <w:rPr>
          <w:rFonts w:ascii="Times New Roman" w:hAnsi="Times New Roman"/>
          <w:sz w:val="24"/>
          <w:szCs w:val="24"/>
        </w:rPr>
        <w:t>, kurām</w:t>
      </w:r>
      <w:r w:rsidR="00716192" w:rsidRPr="00716192">
        <w:rPr>
          <w:rFonts w:ascii="Times New Roman" w:hAnsi="Times New Roman"/>
          <w:sz w:val="24"/>
          <w:szCs w:val="24"/>
        </w:rPr>
        <w:t xml:space="preserve"> varētu būt sekas ārpus </w:t>
      </w:r>
      <w:r w:rsidR="002619E2">
        <w:rPr>
          <w:rFonts w:ascii="Times New Roman" w:hAnsi="Times New Roman"/>
          <w:sz w:val="24"/>
          <w:szCs w:val="24"/>
        </w:rPr>
        <w:t>LV</w:t>
      </w:r>
      <w:r w:rsidR="00494615">
        <w:rPr>
          <w:rFonts w:ascii="Times New Roman" w:hAnsi="Times New Roman"/>
          <w:sz w:val="24"/>
          <w:szCs w:val="24"/>
        </w:rPr>
        <w:t xml:space="preserve"> </w:t>
      </w:r>
      <w:r w:rsidR="00716192" w:rsidRPr="00716192">
        <w:rPr>
          <w:rFonts w:ascii="Times New Roman" w:hAnsi="Times New Roman"/>
          <w:sz w:val="24"/>
          <w:szCs w:val="24"/>
        </w:rPr>
        <w:t>teritorijas</w:t>
      </w:r>
      <w:r w:rsidR="005633CC">
        <w:rPr>
          <w:rFonts w:ascii="Times New Roman" w:hAnsi="Times New Roman"/>
          <w:sz w:val="24"/>
          <w:szCs w:val="24"/>
        </w:rPr>
        <w:t xml:space="preserve"> </w:t>
      </w:r>
      <w:r w:rsidR="005633CC" w:rsidRPr="005633CC">
        <w:rPr>
          <w:rFonts w:ascii="Times New Roman" w:hAnsi="Times New Roman"/>
          <w:sz w:val="24"/>
          <w:szCs w:val="24"/>
        </w:rPr>
        <w:t>(steidzamiem neatbilstību gadījumiem</w:t>
      </w:r>
      <w:r w:rsidR="005633CC">
        <w:rPr>
          <w:rFonts w:ascii="Times New Roman" w:hAnsi="Times New Roman"/>
          <w:sz w:val="24"/>
          <w:szCs w:val="24"/>
        </w:rPr>
        <w:t>)</w:t>
      </w:r>
      <w:r w:rsidRPr="00231035">
        <w:rPr>
          <w:rFonts w:ascii="Times New Roman" w:eastAsia="EUAlbertina-Regular-Identity-H" w:hAnsi="Times New Roman"/>
          <w:sz w:val="24"/>
          <w:szCs w:val="24"/>
          <w:lang w:eastAsia="lv-LV"/>
        </w:rPr>
        <w:t>.</w:t>
      </w:r>
      <w:r w:rsidRPr="001A1733">
        <w:rPr>
          <w:rFonts w:ascii="Times New Roman" w:eastAsia="EUAlbertina-Regular-Identity-H" w:hAnsi="Times New Roman"/>
          <w:sz w:val="24"/>
          <w:szCs w:val="24"/>
          <w:lang w:eastAsia="lv-LV"/>
        </w:rPr>
        <w:t xml:space="preserve"> </w:t>
      </w:r>
    </w:p>
    <w:p w14:paraId="10F67A23" w14:textId="77777777" w:rsidR="00792858" w:rsidRPr="00F249FC" w:rsidRDefault="00792858" w:rsidP="00F249FC">
      <w:pPr>
        <w:spacing w:after="0" w:line="240" w:lineRule="auto"/>
        <w:ind w:firstLine="432"/>
        <w:jc w:val="both"/>
        <w:rPr>
          <w:rFonts w:ascii="Times New Roman" w:eastAsia="EUAlbertina-Regular-Identity-H" w:hAnsi="Times New Roman"/>
          <w:sz w:val="24"/>
          <w:szCs w:val="24"/>
          <w:lang w:eastAsia="lv-LV"/>
        </w:rPr>
      </w:pPr>
    </w:p>
    <w:p w14:paraId="0B115DB3" w14:textId="5082FC08" w:rsidR="00BD0280" w:rsidRPr="00397D32" w:rsidRDefault="00BD0280" w:rsidP="000675B8">
      <w:pPr>
        <w:spacing w:after="120" w:line="240" w:lineRule="auto"/>
        <w:jc w:val="both"/>
        <w:rPr>
          <w:rFonts w:ascii="Times New Roman" w:eastAsia="EUAlbertina-Regular-Identity-H" w:hAnsi="Times New Roman"/>
          <w:i/>
          <w:sz w:val="24"/>
          <w:szCs w:val="24"/>
          <w:lang w:eastAsia="lv-LV"/>
        </w:rPr>
      </w:pPr>
      <w:r w:rsidRPr="00397D32">
        <w:rPr>
          <w:rFonts w:ascii="Times New Roman" w:eastAsia="EUAlbertina-Regular-Identity-H" w:hAnsi="Times New Roman"/>
          <w:i/>
          <w:sz w:val="24"/>
          <w:szCs w:val="24"/>
          <w:lang w:eastAsia="lv-LV"/>
        </w:rPr>
        <w:t xml:space="preserve">Piemērs gadījumiem, kad </w:t>
      </w:r>
      <w:r w:rsidR="002B6F66" w:rsidRPr="002B6F66">
        <w:rPr>
          <w:rFonts w:ascii="Times New Roman" w:eastAsia="EUAlbertina-Regular-Identity-H" w:hAnsi="Times New Roman"/>
          <w:i/>
          <w:sz w:val="24"/>
          <w:szCs w:val="24"/>
          <w:lang w:eastAsia="lv-LV"/>
        </w:rPr>
        <w:t>daļa neatbilstoši veikto izdevumu ir deklarēta un daļa – nav</w:t>
      </w:r>
      <w:r w:rsidRPr="00397D32">
        <w:rPr>
          <w:rFonts w:ascii="Times New Roman" w:eastAsia="EUAlbertina-Regular-Identity-H" w:hAnsi="Times New Roman"/>
          <w:i/>
          <w:sz w:val="24"/>
          <w:szCs w:val="24"/>
          <w:lang w:eastAsia="lv-LV"/>
        </w:rPr>
        <w:t xml:space="preserve">: </w:t>
      </w:r>
    </w:p>
    <w:p w14:paraId="34445B0B" w14:textId="442FEBBE" w:rsidR="00BD0280" w:rsidRDefault="00BD0280" w:rsidP="000675B8">
      <w:pPr>
        <w:spacing w:after="120" w:line="240" w:lineRule="auto"/>
        <w:ind w:left="284"/>
        <w:jc w:val="both"/>
        <w:rPr>
          <w:rFonts w:ascii="Times New Roman" w:hAnsi="Times New Roman"/>
          <w:i/>
          <w:sz w:val="24"/>
          <w:szCs w:val="24"/>
        </w:rPr>
      </w:pPr>
      <w:r w:rsidRPr="00397D32">
        <w:rPr>
          <w:rFonts w:ascii="Times New Roman" w:hAnsi="Times New Roman"/>
          <w:i/>
          <w:sz w:val="24"/>
          <w:szCs w:val="24"/>
        </w:rPr>
        <w:t>Projektā tiek konstatēti neatbilstoši veikti izdevumi 11 000 e</w:t>
      </w:r>
      <w:r w:rsidR="00226324">
        <w:rPr>
          <w:rFonts w:ascii="Times New Roman" w:hAnsi="Times New Roman"/>
          <w:i/>
          <w:sz w:val="24"/>
          <w:szCs w:val="24"/>
        </w:rPr>
        <w:t>u</w:t>
      </w:r>
      <w:r w:rsidRPr="00397D32">
        <w:rPr>
          <w:rFonts w:ascii="Times New Roman" w:hAnsi="Times New Roman"/>
          <w:i/>
          <w:sz w:val="24"/>
          <w:szCs w:val="24"/>
        </w:rPr>
        <w:t xml:space="preserve">ro apmērā, no kuriem deklarēti 1 000 </w:t>
      </w:r>
      <w:r w:rsidR="00491FCF" w:rsidRPr="00397D32">
        <w:rPr>
          <w:rFonts w:ascii="Times New Roman" w:hAnsi="Times New Roman"/>
          <w:i/>
          <w:sz w:val="24"/>
          <w:szCs w:val="24"/>
        </w:rPr>
        <w:t>e</w:t>
      </w:r>
      <w:r w:rsidR="00491FCF">
        <w:rPr>
          <w:rFonts w:ascii="Times New Roman" w:hAnsi="Times New Roman"/>
          <w:i/>
          <w:sz w:val="24"/>
          <w:szCs w:val="24"/>
        </w:rPr>
        <w:t>u</w:t>
      </w:r>
      <w:r w:rsidR="00491FCF" w:rsidRPr="00397D32">
        <w:rPr>
          <w:rFonts w:ascii="Times New Roman" w:hAnsi="Times New Roman"/>
          <w:i/>
          <w:sz w:val="24"/>
          <w:szCs w:val="24"/>
        </w:rPr>
        <w:t xml:space="preserve">ro </w:t>
      </w:r>
      <w:r w:rsidRPr="00397D32">
        <w:rPr>
          <w:rFonts w:ascii="Times New Roman" w:hAnsi="Times New Roman"/>
          <w:i/>
          <w:sz w:val="24"/>
          <w:szCs w:val="24"/>
        </w:rPr>
        <w:t xml:space="preserve">apmērā. </w:t>
      </w:r>
      <w:r w:rsidR="009D5955">
        <w:rPr>
          <w:rFonts w:ascii="Times New Roman" w:hAnsi="Times New Roman"/>
          <w:i/>
          <w:sz w:val="24"/>
          <w:szCs w:val="24"/>
        </w:rPr>
        <w:t>KPVIS</w:t>
      </w:r>
      <w:r w:rsidRPr="00397D32">
        <w:rPr>
          <w:rFonts w:ascii="Times New Roman" w:hAnsi="Times New Roman"/>
          <w:i/>
          <w:sz w:val="24"/>
          <w:szCs w:val="24"/>
        </w:rPr>
        <w:t xml:space="preserve">, šis gadījums ievadīts kā </w:t>
      </w:r>
      <w:r w:rsidR="00344F44">
        <w:rPr>
          <w:rFonts w:ascii="Times New Roman" w:hAnsi="Times New Roman"/>
          <w:i/>
          <w:sz w:val="24"/>
          <w:szCs w:val="24"/>
        </w:rPr>
        <w:t xml:space="preserve">viena </w:t>
      </w:r>
      <w:r w:rsidRPr="00397D32">
        <w:rPr>
          <w:rFonts w:ascii="Times New Roman" w:hAnsi="Times New Roman"/>
          <w:i/>
          <w:sz w:val="24"/>
          <w:szCs w:val="24"/>
        </w:rPr>
        <w:t>neatbilstība (</w:t>
      </w:r>
      <w:r w:rsidR="00344F44">
        <w:rPr>
          <w:rFonts w:ascii="Times New Roman" w:hAnsi="Times New Roman"/>
          <w:i/>
          <w:sz w:val="24"/>
          <w:szCs w:val="24"/>
        </w:rPr>
        <w:t xml:space="preserve">norādot </w:t>
      </w:r>
      <w:r w:rsidR="00344F44" w:rsidRPr="00397D32">
        <w:rPr>
          <w:rFonts w:ascii="Times New Roman" w:hAnsi="Times New Roman"/>
          <w:i/>
          <w:sz w:val="24"/>
          <w:szCs w:val="24"/>
        </w:rPr>
        <w:t>deklarēt</w:t>
      </w:r>
      <w:r w:rsidR="00344F44">
        <w:rPr>
          <w:rFonts w:ascii="Times New Roman" w:hAnsi="Times New Roman"/>
          <w:i/>
          <w:sz w:val="24"/>
          <w:szCs w:val="24"/>
        </w:rPr>
        <w:t>o</w:t>
      </w:r>
      <w:r w:rsidR="00344F44" w:rsidRPr="00397D32">
        <w:rPr>
          <w:rFonts w:ascii="Times New Roman" w:hAnsi="Times New Roman"/>
          <w:i/>
          <w:sz w:val="24"/>
          <w:szCs w:val="24"/>
        </w:rPr>
        <w:t xml:space="preserve"> </w:t>
      </w:r>
      <w:r w:rsidRPr="00397D32">
        <w:rPr>
          <w:rFonts w:ascii="Times New Roman" w:hAnsi="Times New Roman"/>
          <w:i/>
          <w:sz w:val="24"/>
          <w:szCs w:val="24"/>
        </w:rPr>
        <w:t xml:space="preserve">un </w:t>
      </w:r>
      <w:r w:rsidR="00344F44" w:rsidRPr="00397D32">
        <w:rPr>
          <w:rFonts w:ascii="Times New Roman" w:hAnsi="Times New Roman"/>
          <w:i/>
          <w:sz w:val="24"/>
          <w:szCs w:val="24"/>
        </w:rPr>
        <w:t>nedeklarēt</w:t>
      </w:r>
      <w:r w:rsidR="00344F44">
        <w:rPr>
          <w:rFonts w:ascii="Times New Roman" w:hAnsi="Times New Roman"/>
          <w:i/>
          <w:sz w:val="24"/>
          <w:szCs w:val="24"/>
        </w:rPr>
        <w:t>o</w:t>
      </w:r>
      <w:r w:rsidR="00344F44" w:rsidRPr="00397D32">
        <w:rPr>
          <w:rFonts w:ascii="Times New Roman" w:hAnsi="Times New Roman"/>
          <w:i/>
          <w:sz w:val="24"/>
          <w:szCs w:val="24"/>
        </w:rPr>
        <w:t xml:space="preserve"> daļ</w:t>
      </w:r>
      <w:r w:rsidR="00344F44">
        <w:rPr>
          <w:rFonts w:ascii="Times New Roman" w:hAnsi="Times New Roman"/>
          <w:i/>
          <w:sz w:val="24"/>
          <w:szCs w:val="24"/>
        </w:rPr>
        <w:t>u</w:t>
      </w:r>
      <w:r w:rsidRPr="00397D32">
        <w:rPr>
          <w:rFonts w:ascii="Times New Roman" w:hAnsi="Times New Roman"/>
          <w:i/>
          <w:sz w:val="24"/>
          <w:szCs w:val="24"/>
        </w:rPr>
        <w:t xml:space="preserve">), par šādu neatbilstību jāziņo EK/OLAF informāciju ievadot EK/OLAF IMS. </w:t>
      </w:r>
    </w:p>
    <w:p w14:paraId="3D65859F" w14:textId="77777777" w:rsidR="0050382A" w:rsidRDefault="0050382A" w:rsidP="000675B8">
      <w:pPr>
        <w:spacing w:after="120" w:line="240" w:lineRule="auto"/>
        <w:ind w:left="284"/>
        <w:jc w:val="both"/>
        <w:rPr>
          <w:rFonts w:ascii="Times New Roman" w:hAnsi="Times New Roman"/>
          <w:i/>
          <w:sz w:val="24"/>
          <w:szCs w:val="24"/>
        </w:rPr>
      </w:pPr>
      <w:r>
        <w:rPr>
          <w:rFonts w:ascii="Times New Roman" w:hAnsi="Times New Roman"/>
          <w:i/>
          <w:sz w:val="24"/>
          <w:szCs w:val="24"/>
        </w:rPr>
        <w:t>K</w:t>
      </w:r>
      <w:r w:rsidRPr="0050382A">
        <w:rPr>
          <w:rFonts w:ascii="Times New Roman" w:hAnsi="Times New Roman"/>
          <w:i/>
          <w:sz w:val="24"/>
          <w:szCs w:val="24"/>
        </w:rPr>
        <w:t>onstatējot līdzīgas neatbilstības, kuras regulāri atkārtojas viena projekta ietvaros, neatbilstoši veiktie izdevumi ir jāsummē.</w:t>
      </w:r>
    </w:p>
    <w:p w14:paraId="5AB84996" w14:textId="77777777" w:rsidR="00792858" w:rsidRPr="00397D32" w:rsidRDefault="00792858" w:rsidP="00FB59DA">
      <w:pPr>
        <w:spacing w:after="0" w:line="240" w:lineRule="auto"/>
        <w:ind w:firstLine="432"/>
        <w:jc w:val="both"/>
        <w:rPr>
          <w:rFonts w:ascii="Times New Roman" w:hAnsi="Times New Roman"/>
          <w:i/>
          <w:sz w:val="24"/>
          <w:szCs w:val="24"/>
        </w:rPr>
      </w:pPr>
    </w:p>
    <w:p w14:paraId="7AC3E951" w14:textId="5DA601EF" w:rsidR="00BD0280" w:rsidRDefault="00BD0280" w:rsidP="00311CE3">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493E7C">
        <w:rPr>
          <w:rFonts w:ascii="Times New Roman" w:hAnsi="Times New Roman" w:cs="Times New Roman"/>
          <w:sz w:val="24"/>
          <w:szCs w:val="24"/>
        </w:rPr>
        <w:t xml:space="preserve">Gadījumos, kad neatbilstības konstatējusi </w:t>
      </w:r>
      <w:r w:rsidR="003C416F">
        <w:rPr>
          <w:rFonts w:ascii="Times New Roman" w:hAnsi="Times New Roman" w:cs="Times New Roman"/>
          <w:sz w:val="24"/>
          <w:szCs w:val="24"/>
        </w:rPr>
        <w:t>RI</w:t>
      </w:r>
      <w:r w:rsidRPr="00493E7C">
        <w:rPr>
          <w:rFonts w:ascii="Times New Roman" w:hAnsi="Times New Roman" w:cs="Times New Roman"/>
          <w:sz w:val="24"/>
          <w:szCs w:val="24"/>
        </w:rPr>
        <w:t>, tā darbojas atbilstoši MK noteikumiem Nr.</w:t>
      </w:r>
      <w:r w:rsidR="00BC07CA" w:rsidRPr="00493E7C">
        <w:rPr>
          <w:rFonts w:ascii="Times New Roman" w:hAnsi="Times New Roman" w:cs="Times New Roman"/>
          <w:sz w:val="24"/>
          <w:szCs w:val="24"/>
        </w:rPr>
        <w:t>714</w:t>
      </w:r>
      <w:r w:rsidRPr="00493E7C">
        <w:rPr>
          <w:rFonts w:ascii="Times New Roman" w:hAnsi="Times New Roman" w:cs="Times New Roman"/>
          <w:sz w:val="24"/>
          <w:szCs w:val="24"/>
          <w:vertAlign w:val="superscript"/>
        </w:rPr>
        <w:footnoteReference w:id="52"/>
      </w:r>
      <w:r w:rsidR="00493E7C" w:rsidRPr="00493E7C">
        <w:rPr>
          <w:rFonts w:ascii="Times New Roman" w:hAnsi="Times New Roman" w:cs="Times New Roman"/>
          <w:sz w:val="24"/>
          <w:szCs w:val="24"/>
          <w:vertAlign w:val="superscript"/>
        </w:rPr>
        <w:t xml:space="preserve"> </w:t>
      </w:r>
      <w:r w:rsidR="00493E7C" w:rsidRPr="00493E7C">
        <w:rPr>
          <w:rFonts w:ascii="Times New Roman" w:hAnsi="Times New Roman" w:cs="Times New Roman"/>
          <w:sz w:val="24"/>
          <w:szCs w:val="24"/>
        </w:rPr>
        <w:t>un MK noteikumiem par neatbilstībām</w:t>
      </w:r>
      <w:r w:rsidRPr="00493E7C">
        <w:rPr>
          <w:rFonts w:ascii="Times New Roman" w:hAnsi="Times New Roman" w:cs="Times New Roman"/>
          <w:sz w:val="24"/>
          <w:szCs w:val="24"/>
        </w:rPr>
        <w:t xml:space="preserve">. </w:t>
      </w:r>
    </w:p>
    <w:p w14:paraId="6EE2C3A8" w14:textId="77777777" w:rsidR="00AC73EA" w:rsidRPr="00AC73EA" w:rsidRDefault="00AC73EA" w:rsidP="00F249FC">
      <w:pPr>
        <w:tabs>
          <w:tab w:val="left" w:pos="1276"/>
          <w:tab w:val="left" w:pos="1418"/>
        </w:tabs>
        <w:spacing w:after="0" w:line="240" w:lineRule="auto"/>
        <w:ind w:left="709" w:hanging="425"/>
        <w:jc w:val="both"/>
        <w:rPr>
          <w:rFonts w:ascii="Times New Roman" w:hAnsi="Times New Roman" w:cs="Times New Roman"/>
          <w:sz w:val="24"/>
          <w:szCs w:val="24"/>
        </w:rPr>
      </w:pPr>
    </w:p>
    <w:p w14:paraId="48DAD058" w14:textId="77777777" w:rsidR="00BD0280" w:rsidRPr="00D728A1" w:rsidRDefault="00BD0280" w:rsidP="00D61BEB">
      <w:pPr>
        <w:pStyle w:val="ListParagraph"/>
        <w:numPr>
          <w:ilvl w:val="0"/>
          <w:numId w:val="3"/>
        </w:numPr>
        <w:tabs>
          <w:tab w:val="left" w:pos="1276"/>
          <w:tab w:val="left" w:pos="1418"/>
        </w:tabs>
        <w:spacing w:after="0" w:line="240" w:lineRule="auto"/>
        <w:ind w:left="567" w:hanging="425"/>
        <w:jc w:val="both"/>
        <w:rPr>
          <w:rFonts w:ascii="Times New Roman" w:hAnsi="Times New Roman" w:cs="Times New Roman"/>
          <w:sz w:val="24"/>
          <w:szCs w:val="24"/>
        </w:rPr>
      </w:pPr>
      <w:bookmarkStart w:id="22" w:name="_Toc385318525"/>
      <w:r w:rsidRPr="00D728A1">
        <w:rPr>
          <w:rFonts w:ascii="Times New Roman" w:hAnsi="Times New Roman" w:cs="Times New Roman"/>
          <w:sz w:val="24"/>
          <w:szCs w:val="24"/>
        </w:rPr>
        <w:t xml:space="preserve">Ziņošana </w:t>
      </w:r>
      <w:r w:rsidR="00D728A1" w:rsidRPr="00D728A1">
        <w:rPr>
          <w:rFonts w:ascii="Times New Roman" w:hAnsi="Times New Roman" w:cs="Times New Roman"/>
          <w:sz w:val="24"/>
          <w:szCs w:val="24"/>
        </w:rPr>
        <w:t>EK</w:t>
      </w:r>
      <w:r w:rsidR="0044036B">
        <w:rPr>
          <w:rFonts w:ascii="Times New Roman" w:hAnsi="Times New Roman" w:cs="Times New Roman"/>
          <w:sz w:val="24"/>
          <w:szCs w:val="24"/>
        </w:rPr>
        <w:t>/OLAF</w:t>
      </w:r>
      <w:r w:rsidRPr="00D728A1">
        <w:rPr>
          <w:rFonts w:ascii="Times New Roman" w:hAnsi="Times New Roman" w:cs="Times New Roman"/>
          <w:sz w:val="24"/>
          <w:szCs w:val="24"/>
        </w:rPr>
        <w:t xml:space="preserve"> par ceturksnī konstatētajām neatbilstībām:</w:t>
      </w:r>
      <w:bookmarkEnd w:id="22"/>
    </w:p>
    <w:p w14:paraId="0D77ACFE" w14:textId="1C48B56F" w:rsidR="00BD0280" w:rsidRDefault="00BD0280" w:rsidP="00D61BEB">
      <w:pPr>
        <w:spacing w:after="0" w:line="240" w:lineRule="auto"/>
        <w:jc w:val="both"/>
        <w:rPr>
          <w:rFonts w:ascii="Times New Roman" w:eastAsia="EUAlbertina-Regular-Identity-H" w:hAnsi="Times New Roman"/>
          <w:sz w:val="24"/>
          <w:szCs w:val="24"/>
          <w:lang w:eastAsia="lv-LV"/>
        </w:rPr>
      </w:pPr>
      <w:r w:rsidRPr="00397D32">
        <w:rPr>
          <w:rFonts w:ascii="Times New Roman" w:eastAsia="EUAlbertina-Regular-Identity-H" w:hAnsi="Times New Roman"/>
          <w:sz w:val="24"/>
          <w:szCs w:val="24"/>
          <w:lang w:eastAsia="lv-LV"/>
        </w:rPr>
        <w:t>Par neatbilstību gadījumiem, par kuriem pieņemts lēmu</w:t>
      </w:r>
      <w:r w:rsidR="00F249FC">
        <w:rPr>
          <w:rFonts w:ascii="Times New Roman" w:eastAsia="EUAlbertina-Regular-Identity-H" w:hAnsi="Times New Roman"/>
          <w:sz w:val="24"/>
          <w:szCs w:val="24"/>
          <w:lang w:eastAsia="lv-LV"/>
        </w:rPr>
        <w:t xml:space="preserve">ms ziņot EK informāciju EK/OLAF </w:t>
      </w:r>
      <w:r w:rsidR="00D61BEB">
        <w:rPr>
          <w:rFonts w:ascii="Times New Roman" w:eastAsia="EUAlbertina-Regular-Identity-H" w:hAnsi="Times New Roman"/>
          <w:sz w:val="24"/>
          <w:szCs w:val="24"/>
          <w:lang w:eastAsia="lv-LV"/>
        </w:rPr>
        <w:t xml:space="preserve">IMS </w:t>
      </w:r>
      <w:r w:rsidR="001A1733">
        <w:rPr>
          <w:rFonts w:ascii="Times New Roman" w:eastAsia="EUAlbertina-Regular-Identity-H" w:hAnsi="Times New Roman"/>
          <w:sz w:val="24"/>
          <w:szCs w:val="24"/>
          <w:lang w:eastAsia="lv-LV"/>
        </w:rPr>
        <w:t xml:space="preserve">SI </w:t>
      </w:r>
      <w:r w:rsidRPr="00397D32">
        <w:rPr>
          <w:rFonts w:ascii="Times New Roman" w:eastAsia="EUAlbertina-Regular-Identity-H" w:hAnsi="Times New Roman"/>
          <w:sz w:val="24"/>
          <w:szCs w:val="24"/>
          <w:lang w:eastAsia="lv-LV"/>
        </w:rPr>
        <w:t>ievada divu mēnešu laikā pēc katra ceturkšņa beigām.</w:t>
      </w:r>
      <w:r w:rsidR="002C0211">
        <w:rPr>
          <w:rFonts w:ascii="Times New Roman" w:eastAsia="EUAlbertina-Regular-Identity-H" w:hAnsi="Times New Roman"/>
          <w:sz w:val="24"/>
          <w:szCs w:val="24"/>
          <w:lang w:eastAsia="lv-LV"/>
        </w:rPr>
        <w:t xml:space="preserve"> </w:t>
      </w:r>
    </w:p>
    <w:p w14:paraId="7904B61D" w14:textId="77777777" w:rsidR="00B45883" w:rsidRPr="00397D32" w:rsidRDefault="00B45883" w:rsidP="00D61BEB">
      <w:pPr>
        <w:spacing w:after="0" w:line="240" w:lineRule="auto"/>
        <w:ind w:left="567" w:hanging="425"/>
        <w:jc w:val="both"/>
        <w:rPr>
          <w:rFonts w:ascii="Times New Roman" w:eastAsia="EUAlbertina-Regular-Identity-H" w:hAnsi="Times New Roman"/>
          <w:sz w:val="24"/>
          <w:szCs w:val="24"/>
          <w:lang w:eastAsia="lv-LV"/>
        </w:rPr>
      </w:pPr>
    </w:p>
    <w:p w14:paraId="43344AC4" w14:textId="77777777" w:rsidR="00BD0280" w:rsidRPr="00D728A1" w:rsidRDefault="00BD0280" w:rsidP="00D61BEB">
      <w:pPr>
        <w:pStyle w:val="ListParagraph"/>
        <w:numPr>
          <w:ilvl w:val="0"/>
          <w:numId w:val="3"/>
        </w:numPr>
        <w:tabs>
          <w:tab w:val="left" w:pos="1276"/>
          <w:tab w:val="left" w:pos="1418"/>
        </w:tabs>
        <w:spacing w:after="0" w:line="240" w:lineRule="auto"/>
        <w:ind w:left="567" w:hanging="425"/>
        <w:jc w:val="both"/>
        <w:rPr>
          <w:rFonts w:ascii="Times New Roman" w:hAnsi="Times New Roman" w:cs="Times New Roman"/>
          <w:sz w:val="24"/>
          <w:szCs w:val="24"/>
        </w:rPr>
      </w:pPr>
      <w:bookmarkStart w:id="23" w:name="_Toc385318526"/>
      <w:r w:rsidRPr="00D728A1">
        <w:rPr>
          <w:rFonts w:ascii="Times New Roman" w:hAnsi="Times New Roman" w:cs="Times New Roman"/>
          <w:sz w:val="24"/>
          <w:szCs w:val="24"/>
        </w:rPr>
        <w:t xml:space="preserve">Ziņošana </w:t>
      </w:r>
      <w:r w:rsidR="00493E7C">
        <w:rPr>
          <w:rFonts w:ascii="Times New Roman" w:hAnsi="Times New Roman" w:cs="Times New Roman"/>
          <w:sz w:val="24"/>
          <w:szCs w:val="24"/>
        </w:rPr>
        <w:t>EK/OLAF</w:t>
      </w:r>
      <w:r w:rsidRPr="00D728A1">
        <w:rPr>
          <w:rFonts w:ascii="Times New Roman" w:hAnsi="Times New Roman" w:cs="Times New Roman"/>
          <w:sz w:val="24"/>
          <w:szCs w:val="24"/>
        </w:rPr>
        <w:t xml:space="preserve"> par steidzamiem neatbilstību gadījumiem:</w:t>
      </w:r>
      <w:bookmarkEnd w:id="23"/>
    </w:p>
    <w:p w14:paraId="48250769" w14:textId="25BCCFD4" w:rsidR="00BD0280" w:rsidRDefault="00D728A1" w:rsidP="00B45883">
      <w:pPr>
        <w:tabs>
          <w:tab w:val="left" w:pos="851"/>
        </w:tabs>
        <w:spacing w:after="0" w:line="240" w:lineRule="auto"/>
        <w:jc w:val="both"/>
        <w:rPr>
          <w:rFonts w:ascii="Times New Roman" w:eastAsia="Times New Roman" w:hAnsi="Times New Roman"/>
          <w:sz w:val="24"/>
          <w:szCs w:val="24"/>
          <w:lang w:eastAsia="lv-LV"/>
        </w:rPr>
      </w:pPr>
      <w:r w:rsidRPr="00D728A1">
        <w:rPr>
          <w:rFonts w:ascii="Times New Roman" w:eastAsia="EUAlbertina-Regular-Identity-H" w:hAnsi="Times New Roman"/>
          <w:sz w:val="24"/>
          <w:szCs w:val="24"/>
          <w:lang w:eastAsia="lv-LV"/>
        </w:rPr>
        <w:t>SI</w:t>
      </w:r>
      <w:r w:rsidR="00BD0280" w:rsidRPr="00D728A1">
        <w:rPr>
          <w:rFonts w:ascii="Times New Roman" w:eastAsia="EUAlbertina-Regular-Identity-H" w:hAnsi="Times New Roman"/>
          <w:sz w:val="24"/>
          <w:szCs w:val="24"/>
          <w:lang w:eastAsia="lv-LV"/>
        </w:rPr>
        <w:t xml:space="preserve"> jāievada informācija EK/OLAF IMS un tiešsaistes režīmā jānosūta EK</w:t>
      </w:r>
      <w:r w:rsidR="0044036B">
        <w:rPr>
          <w:rFonts w:ascii="Times New Roman" w:eastAsia="EUAlbertina-Regular-Identity-H" w:hAnsi="Times New Roman"/>
          <w:sz w:val="24"/>
          <w:szCs w:val="24"/>
          <w:lang w:eastAsia="lv-LV"/>
        </w:rPr>
        <w:t>/OLAF</w:t>
      </w:r>
      <w:r w:rsidR="00BD0280" w:rsidRPr="00D728A1">
        <w:rPr>
          <w:rFonts w:ascii="Times New Roman" w:eastAsia="EUAlbertina-Regular-Identity-H" w:hAnsi="Times New Roman"/>
          <w:sz w:val="24"/>
          <w:szCs w:val="24"/>
          <w:lang w:eastAsia="lv-LV"/>
        </w:rPr>
        <w:t xml:space="preserve"> triju darbdienu laikā pēc attiecīgās neatbilstības konstatēšanas, kas atbilst </w:t>
      </w:r>
      <w:r w:rsidR="00717C98">
        <w:rPr>
          <w:rFonts w:ascii="Times New Roman" w:hAnsi="Times New Roman" w:cs="Times New Roman"/>
          <w:sz w:val="24"/>
          <w:szCs w:val="24"/>
        </w:rPr>
        <w:t>Īstenošanas regulas Nr.2015/1974</w:t>
      </w:r>
      <w:r w:rsidR="00BC07CA">
        <w:rPr>
          <w:rStyle w:val="FootnoteReference"/>
          <w:rFonts w:ascii="Times New Roman" w:eastAsia="EUAlbertina-Regular-Identity-H" w:hAnsi="Times New Roman"/>
          <w:sz w:val="24"/>
          <w:szCs w:val="24"/>
          <w:lang w:eastAsia="lv-LV"/>
        </w:rPr>
        <w:footnoteReference w:id="53"/>
      </w:r>
      <w:r w:rsidR="00BC07CA">
        <w:rPr>
          <w:rFonts w:ascii="Times New Roman" w:eastAsia="EUAlbertina-Regular-Identity-H" w:hAnsi="Times New Roman"/>
          <w:sz w:val="24"/>
          <w:szCs w:val="24"/>
          <w:lang w:eastAsia="lv-LV"/>
        </w:rPr>
        <w:t xml:space="preserve"> 2</w:t>
      </w:r>
      <w:r w:rsidR="00BD0280" w:rsidRPr="00D728A1">
        <w:rPr>
          <w:rFonts w:ascii="Times New Roman" w:eastAsia="EUAlbertina-Regular-Identity-H" w:hAnsi="Times New Roman"/>
          <w:sz w:val="24"/>
          <w:szCs w:val="24"/>
          <w:lang w:eastAsia="lv-LV"/>
        </w:rPr>
        <w:t xml:space="preserve">.panta nosacījumiem (pastāv bažas, ka šīm neatbilstībām var būt sekas ārpus šīs valsts teritorijas), </w:t>
      </w:r>
      <w:r w:rsidR="00BD0280" w:rsidRPr="00D728A1">
        <w:rPr>
          <w:rFonts w:ascii="Times New Roman" w:eastAsia="Times New Roman" w:hAnsi="Times New Roman"/>
          <w:sz w:val="24"/>
          <w:szCs w:val="24"/>
          <w:lang w:eastAsia="lv-LV"/>
        </w:rPr>
        <w:t xml:space="preserve">vienlaikus elektroniskā veidā informējot </w:t>
      </w:r>
      <w:r w:rsidR="003C416F">
        <w:rPr>
          <w:rFonts w:ascii="Times New Roman" w:eastAsia="Times New Roman" w:hAnsi="Times New Roman"/>
          <w:sz w:val="24"/>
          <w:szCs w:val="24"/>
          <w:lang w:eastAsia="lv-LV"/>
        </w:rPr>
        <w:t>VI</w:t>
      </w:r>
      <w:r w:rsidR="00BD0280" w:rsidRPr="00D728A1">
        <w:rPr>
          <w:rFonts w:ascii="Times New Roman" w:eastAsia="Times New Roman" w:hAnsi="Times New Roman"/>
          <w:sz w:val="24"/>
          <w:szCs w:val="24"/>
          <w:lang w:eastAsia="lv-LV"/>
        </w:rPr>
        <w:t xml:space="preserve">, </w:t>
      </w:r>
      <w:r w:rsidR="003C416F">
        <w:rPr>
          <w:rFonts w:ascii="Times New Roman" w:eastAsia="Times New Roman" w:hAnsi="Times New Roman"/>
          <w:sz w:val="24"/>
          <w:szCs w:val="24"/>
          <w:lang w:eastAsia="lv-LV"/>
        </w:rPr>
        <w:t>RI</w:t>
      </w:r>
      <w:r w:rsidR="00BD0280" w:rsidRPr="00D728A1">
        <w:rPr>
          <w:rFonts w:ascii="Times New Roman" w:eastAsia="Times New Roman" w:hAnsi="Times New Roman"/>
          <w:sz w:val="24"/>
          <w:szCs w:val="24"/>
          <w:lang w:eastAsia="lv-LV"/>
        </w:rPr>
        <w:t xml:space="preserve">, </w:t>
      </w:r>
      <w:r w:rsidR="003C416F">
        <w:rPr>
          <w:rFonts w:ascii="Times New Roman" w:eastAsia="Times New Roman" w:hAnsi="Times New Roman"/>
          <w:sz w:val="24"/>
          <w:szCs w:val="24"/>
          <w:lang w:eastAsia="lv-LV"/>
        </w:rPr>
        <w:t>SEI</w:t>
      </w:r>
      <w:r w:rsidR="00BD0280" w:rsidRPr="00D728A1">
        <w:rPr>
          <w:rFonts w:ascii="Times New Roman" w:eastAsia="Times New Roman" w:hAnsi="Times New Roman"/>
          <w:sz w:val="24"/>
          <w:szCs w:val="24"/>
          <w:lang w:eastAsia="lv-LV"/>
        </w:rPr>
        <w:t xml:space="preserve"> un AI</w:t>
      </w:r>
      <w:r w:rsidRPr="00D728A1">
        <w:rPr>
          <w:rFonts w:ascii="Times New Roman" w:eastAsia="Times New Roman" w:hAnsi="Times New Roman"/>
          <w:sz w:val="24"/>
          <w:szCs w:val="24"/>
          <w:lang w:eastAsia="lv-LV"/>
        </w:rPr>
        <w:t>.</w:t>
      </w:r>
    </w:p>
    <w:p w14:paraId="09FE7940" w14:textId="77777777" w:rsidR="00B45883" w:rsidRPr="00D728A1" w:rsidRDefault="00B45883" w:rsidP="00B45883">
      <w:pPr>
        <w:tabs>
          <w:tab w:val="left" w:pos="851"/>
        </w:tabs>
        <w:spacing w:after="0" w:line="240" w:lineRule="auto"/>
        <w:jc w:val="both"/>
        <w:rPr>
          <w:rFonts w:ascii="Times New Roman" w:hAnsi="Times New Roman"/>
          <w:b/>
          <w:sz w:val="24"/>
          <w:szCs w:val="24"/>
        </w:rPr>
      </w:pPr>
    </w:p>
    <w:p w14:paraId="4F9A288D" w14:textId="77777777" w:rsidR="00BD0280" w:rsidRPr="00D728A1" w:rsidRDefault="00D728A1" w:rsidP="00F04069">
      <w:pPr>
        <w:pStyle w:val="ListParagraph"/>
        <w:numPr>
          <w:ilvl w:val="0"/>
          <w:numId w:val="3"/>
        </w:numPr>
        <w:spacing w:after="0" w:line="240" w:lineRule="auto"/>
        <w:ind w:left="567" w:hanging="425"/>
        <w:jc w:val="both"/>
        <w:rPr>
          <w:rFonts w:ascii="Times New Roman" w:hAnsi="Times New Roman" w:cs="Times New Roman"/>
          <w:sz w:val="24"/>
          <w:szCs w:val="24"/>
        </w:rPr>
      </w:pPr>
      <w:bookmarkStart w:id="24" w:name="_Toc385318527"/>
      <w:r w:rsidRPr="00D728A1">
        <w:rPr>
          <w:rFonts w:ascii="Times New Roman" w:hAnsi="Times New Roman" w:cs="Times New Roman"/>
          <w:sz w:val="24"/>
          <w:szCs w:val="24"/>
        </w:rPr>
        <w:t xml:space="preserve">SI </w:t>
      </w:r>
      <w:r w:rsidR="00BD0280" w:rsidRPr="00D728A1">
        <w:rPr>
          <w:rFonts w:ascii="Times New Roman" w:hAnsi="Times New Roman" w:cs="Times New Roman"/>
          <w:sz w:val="24"/>
          <w:szCs w:val="24"/>
        </w:rPr>
        <w:t>par konstatētajām neatbilstībām EK</w:t>
      </w:r>
      <w:r w:rsidR="0044036B">
        <w:rPr>
          <w:rFonts w:ascii="Times New Roman" w:hAnsi="Times New Roman" w:cs="Times New Roman"/>
          <w:sz w:val="24"/>
          <w:szCs w:val="24"/>
        </w:rPr>
        <w:t>/OLAF</w:t>
      </w:r>
      <w:r w:rsidR="00BD0280" w:rsidRPr="00D728A1">
        <w:rPr>
          <w:rFonts w:ascii="Times New Roman" w:hAnsi="Times New Roman" w:cs="Times New Roman"/>
          <w:sz w:val="24"/>
          <w:szCs w:val="24"/>
        </w:rPr>
        <w:t xml:space="preserve"> neziņo:</w:t>
      </w:r>
      <w:bookmarkEnd w:id="24"/>
    </w:p>
    <w:p w14:paraId="68128828" w14:textId="77777777" w:rsidR="00BD0280" w:rsidRPr="00D728A1" w:rsidRDefault="00BD0280" w:rsidP="00F249FC">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D728A1">
        <w:rPr>
          <w:rFonts w:ascii="Times New Roman" w:hAnsi="Times New Roman" w:cs="Times New Roman"/>
          <w:sz w:val="24"/>
          <w:szCs w:val="24"/>
        </w:rPr>
        <w:lastRenderedPageBreak/>
        <w:t xml:space="preserve">Ja neatbilstības summa ir mazāka par 10 000 </w:t>
      </w:r>
      <w:r w:rsidRPr="00E56812">
        <w:rPr>
          <w:rFonts w:ascii="Times New Roman" w:hAnsi="Times New Roman" w:cs="Times New Roman"/>
          <w:i/>
          <w:sz w:val="24"/>
          <w:szCs w:val="24"/>
        </w:rPr>
        <w:t>e</w:t>
      </w:r>
      <w:r w:rsidR="00226324" w:rsidRPr="00E56812">
        <w:rPr>
          <w:rFonts w:ascii="Times New Roman" w:hAnsi="Times New Roman" w:cs="Times New Roman"/>
          <w:i/>
          <w:sz w:val="24"/>
          <w:szCs w:val="24"/>
        </w:rPr>
        <w:t>u</w:t>
      </w:r>
      <w:r w:rsidRPr="00E56812">
        <w:rPr>
          <w:rFonts w:ascii="Times New Roman" w:hAnsi="Times New Roman" w:cs="Times New Roman"/>
          <w:i/>
          <w:sz w:val="24"/>
          <w:szCs w:val="24"/>
        </w:rPr>
        <w:t>ro</w:t>
      </w:r>
      <w:r w:rsidRPr="00D728A1">
        <w:rPr>
          <w:rFonts w:ascii="Times New Roman" w:hAnsi="Times New Roman" w:cs="Times New Roman"/>
          <w:sz w:val="24"/>
          <w:szCs w:val="24"/>
        </w:rPr>
        <w:t xml:space="preserve"> un attiecas uz ES vispārējo budžetu (ES fondu daļu);</w:t>
      </w:r>
    </w:p>
    <w:p w14:paraId="29FE45B1" w14:textId="77777777" w:rsidR="00BD0280" w:rsidRPr="00D728A1" w:rsidRDefault="00BD0280" w:rsidP="00F249FC">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D728A1">
        <w:rPr>
          <w:rFonts w:ascii="Times New Roman" w:hAnsi="Times New Roman" w:cs="Times New Roman"/>
          <w:sz w:val="24"/>
          <w:szCs w:val="24"/>
        </w:rPr>
        <w:t xml:space="preserve">Gadījumos, uz kuriem </w:t>
      </w:r>
      <w:r w:rsidR="00BC5F08">
        <w:rPr>
          <w:rFonts w:ascii="Times New Roman" w:hAnsi="Times New Roman" w:cs="Times New Roman"/>
          <w:sz w:val="24"/>
          <w:szCs w:val="24"/>
        </w:rPr>
        <w:t>FS</w:t>
      </w:r>
      <w:r w:rsidRPr="00D728A1">
        <w:rPr>
          <w:rFonts w:ascii="Times New Roman" w:hAnsi="Times New Roman" w:cs="Times New Roman"/>
          <w:sz w:val="24"/>
          <w:szCs w:val="24"/>
        </w:rPr>
        <w:t xml:space="preserve"> brīvprātīgi norādījis, pirms kāda no ES fondu administrēšanā iesaistītajām iestādēm pati to konstatējusi – vai nu pirms, vai arī pēc tam, kad </w:t>
      </w:r>
      <w:r w:rsidR="00BC5F08">
        <w:rPr>
          <w:rFonts w:ascii="Times New Roman" w:hAnsi="Times New Roman" w:cs="Times New Roman"/>
          <w:sz w:val="24"/>
          <w:szCs w:val="24"/>
        </w:rPr>
        <w:t>FS</w:t>
      </w:r>
      <w:r w:rsidRPr="00D728A1">
        <w:rPr>
          <w:rFonts w:ascii="Times New Roman" w:hAnsi="Times New Roman" w:cs="Times New Roman"/>
          <w:sz w:val="24"/>
          <w:szCs w:val="24"/>
        </w:rPr>
        <w:t xml:space="preserve"> veikts maksājums, neatkarīgi no tā, vai izmaksas ir tikušas deklarētas EK, vai nē;</w:t>
      </w:r>
    </w:p>
    <w:p w14:paraId="1AC46501" w14:textId="77777777" w:rsidR="00BD0280" w:rsidRPr="00D728A1" w:rsidRDefault="00BD0280" w:rsidP="00F249FC">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D728A1">
        <w:rPr>
          <w:rFonts w:ascii="Times New Roman" w:hAnsi="Times New Roman" w:cs="Times New Roman"/>
          <w:sz w:val="24"/>
          <w:szCs w:val="24"/>
        </w:rPr>
        <w:t xml:space="preserve">Gadījumos, kuri ir konstatēti un koriģēti pirms maksājumu veikšanas </w:t>
      </w:r>
      <w:r w:rsidR="00BC5F08">
        <w:rPr>
          <w:rFonts w:ascii="Times New Roman" w:hAnsi="Times New Roman" w:cs="Times New Roman"/>
          <w:sz w:val="24"/>
          <w:szCs w:val="24"/>
        </w:rPr>
        <w:t>FS</w:t>
      </w:r>
      <w:r w:rsidRPr="00D728A1">
        <w:rPr>
          <w:rFonts w:ascii="Times New Roman" w:hAnsi="Times New Roman" w:cs="Times New Roman"/>
          <w:sz w:val="24"/>
          <w:szCs w:val="24"/>
        </w:rPr>
        <w:t xml:space="preserve"> vai attiecīgo izdevumu iekļaušanas EK iesniegtajā izdevumu deklarācijā un kas nav saistīti ar aizdomām par krāpšanu;</w:t>
      </w:r>
    </w:p>
    <w:p w14:paraId="7B6398B3" w14:textId="77777777" w:rsidR="00BD0280" w:rsidRDefault="00BD0280" w:rsidP="00F249FC">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D728A1">
        <w:rPr>
          <w:rFonts w:ascii="Times New Roman" w:hAnsi="Times New Roman" w:cs="Times New Roman"/>
          <w:sz w:val="24"/>
          <w:szCs w:val="24"/>
        </w:rPr>
        <w:t xml:space="preserve">Netiek ziņots par </w:t>
      </w:r>
      <w:r w:rsidR="00F3098D">
        <w:rPr>
          <w:rFonts w:ascii="Times New Roman" w:hAnsi="Times New Roman" w:cs="Times New Roman"/>
          <w:sz w:val="24"/>
          <w:szCs w:val="24"/>
        </w:rPr>
        <w:t>neļaunprātīgiem</w:t>
      </w:r>
      <w:r w:rsidR="00F3098D" w:rsidRPr="00D728A1">
        <w:rPr>
          <w:rFonts w:ascii="Times New Roman" w:hAnsi="Times New Roman" w:cs="Times New Roman"/>
          <w:sz w:val="24"/>
          <w:szCs w:val="24"/>
        </w:rPr>
        <w:t xml:space="preserve"> </w:t>
      </w:r>
      <w:r w:rsidRPr="00D728A1">
        <w:rPr>
          <w:rFonts w:ascii="Times New Roman" w:hAnsi="Times New Roman" w:cs="Times New Roman"/>
          <w:sz w:val="24"/>
          <w:szCs w:val="24"/>
        </w:rPr>
        <w:t>maksātnespēju gadījumiem – tādiem, kuri nekādā viedā nav saistīti ar konstatētām neatbilstībām (piemēram, krāpšanas gadījumiem), vai tādi</w:t>
      </w:r>
      <w:r w:rsidR="00226324">
        <w:rPr>
          <w:rFonts w:ascii="Times New Roman" w:hAnsi="Times New Roman" w:cs="Times New Roman"/>
          <w:sz w:val="24"/>
          <w:szCs w:val="24"/>
        </w:rPr>
        <w:t>em</w:t>
      </w:r>
      <w:r w:rsidRPr="00D728A1">
        <w:rPr>
          <w:rFonts w:ascii="Times New Roman" w:hAnsi="Times New Roman" w:cs="Times New Roman"/>
          <w:sz w:val="24"/>
          <w:szCs w:val="24"/>
        </w:rPr>
        <w:t xml:space="preserve">, kuros nav konstatēta neatbilstība pēc būtības. </w:t>
      </w:r>
    </w:p>
    <w:p w14:paraId="36E5F3DA" w14:textId="20846219" w:rsidR="00BC07CA" w:rsidRPr="00BC07CA" w:rsidRDefault="00BC07CA" w:rsidP="00BC07CA">
      <w:pPr>
        <w:tabs>
          <w:tab w:val="left" w:pos="993"/>
        </w:tabs>
        <w:spacing w:after="0" w:line="240" w:lineRule="auto"/>
        <w:jc w:val="both"/>
        <w:rPr>
          <w:rFonts w:ascii="Times New Roman" w:hAnsi="Times New Roman" w:cs="Times New Roman"/>
          <w:sz w:val="24"/>
          <w:szCs w:val="24"/>
        </w:rPr>
      </w:pPr>
      <w:r w:rsidRPr="00BC07CA">
        <w:rPr>
          <w:rFonts w:ascii="Times New Roman" w:hAnsi="Times New Roman" w:cs="Times New Roman"/>
          <w:sz w:val="24"/>
          <w:szCs w:val="24"/>
        </w:rPr>
        <w:t>Ļaunprātīgu maksā</w:t>
      </w:r>
      <w:r w:rsidR="00A26509">
        <w:rPr>
          <w:rFonts w:ascii="Times New Roman" w:hAnsi="Times New Roman" w:cs="Times New Roman"/>
          <w:sz w:val="24"/>
          <w:szCs w:val="24"/>
        </w:rPr>
        <w:t xml:space="preserve">tnespēju var atzīt tikai tiesa. </w:t>
      </w:r>
      <w:r w:rsidR="001A2D42">
        <w:rPr>
          <w:rFonts w:ascii="Times New Roman" w:hAnsi="Times New Roman" w:cs="Times New Roman"/>
          <w:sz w:val="24"/>
          <w:szCs w:val="24"/>
        </w:rPr>
        <w:t xml:space="preserve">Maksātnespējas </w:t>
      </w:r>
      <w:r w:rsidRPr="00BC07CA">
        <w:rPr>
          <w:rFonts w:ascii="Times New Roman" w:hAnsi="Times New Roman" w:cs="Times New Roman"/>
          <w:sz w:val="24"/>
          <w:szCs w:val="24"/>
        </w:rPr>
        <w:t xml:space="preserve">administratori, pildot Maksātnespējas likumā atrunātās funkcijas, var norādīt uz pazīmēm, kas liecina par ļaunprātīgu maksātnespēju. SI ir pienākums </w:t>
      </w:r>
      <w:r w:rsidRPr="00BC07CA">
        <w:rPr>
          <w:rFonts w:ascii="Times New Roman" w:hAnsi="Times New Roman" w:cs="Times New Roman"/>
          <w:b/>
          <w:bCs/>
          <w:sz w:val="24"/>
          <w:szCs w:val="24"/>
        </w:rPr>
        <w:t>celt kreditora prasījumus visos gadījumos</w:t>
      </w:r>
      <w:r w:rsidRPr="00BC07CA">
        <w:rPr>
          <w:rFonts w:ascii="Times New Roman" w:hAnsi="Times New Roman" w:cs="Times New Roman"/>
          <w:sz w:val="24"/>
          <w:szCs w:val="24"/>
        </w:rPr>
        <w:t>, un</w:t>
      </w:r>
      <w:r w:rsidR="001A2D42">
        <w:rPr>
          <w:rFonts w:ascii="Times New Roman" w:hAnsi="Times New Roman" w:cs="Times New Roman"/>
          <w:sz w:val="24"/>
          <w:szCs w:val="24"/>
        </w:rPr>
        <w:t>,</w:t>
      </w:r>
      <w:r w:rsidRPr="00BC07CA">
        <w:rPr>
          <w:rFonts w:ascii="Times New Roman" w:hAnsi="Times New Roman" w:cs="Times New Roman"/>
          <w:sz w:val="24"/>
          <w:szCs w:val="24"/>
        </w:rPr>
        <w:t xml:space="preserve"> ja administrators noraida kreditora prasījumu</w:t>
      </w:r>
      <w:r w:rsidR="001A2D42">
        <w:rPr>
          <w:rFonts w:ascii="Times New Roman" w:hAnsi="Times New Roman" w:cs="Times New Roman"/>
          <w:sz w:val="24"/>
          <w:szCs w:val="24"/>
        </w:rPr>
        <w:t>,</w:t>
      </w:r>
      <w:r w:rsidRPr="00BC07CA">
        <w:rPr>
          <w:rFonts w:ascii="Times New Roman" w:hAnsi="Times New Roman" w:cs="Times New Roman"/>
          <w:sz w:val="24"/>
          <w:szCs w:val="24"/>
        </w:rPr>
        <w:t xml:space="preserve"> norādot, ka, pildot Maksātnespējas likumā noteiktos pienākumus un īstenojot tajā noteiktās tiesības, nav konstatētas pazīmes, kas liecinātu par parādnieka ļaunprātīgu maksātnespēju, tad varētu uzskatīt, ka konkrētajā gadījumā nav ļaunprātīga maksātnespēja.</w:t>
      </w:r>
    </w:p>
    <w:p w14:paraId="2EC8D088" w14:textId="77777777" w:rsidR="00BC07CA" w:rsidRPr="00D728A1" w:rsidRDefault="00BC07CA" w:rsidP="00D728A1">
      <w:pPr>
        <w:pStyle w:val="ListParagraph"/>
        <w:tabs>
          <w:tab w:val="left" w:pos="993"/>
        </w:tabs>
        <w:spacing w:after="0" w:line="240" w:lineRule="auto"/>
        <w:ind w:left="792"/>
        <w:jc w:val="both"/>
        <w:rPr>
          <w:rFonts w:ascii="Times New Roman" w:hAnsi="Times New Roman" w:cs="Times New Roman"/>
          <w:sz w:val="24"/>
          <w:szCs w:val="24"/>
        </w:rPr>
      </w:pPr>
    </w:p>
    <w:p w14:paraId="68F4BF2E" w14:textId="273C58E8" w:rsidR="00BD0280" w:rsidRPr="000F12D2" w:rsidRDefault="00016B6A" w:rsidP="00F04069">
      <w:pPr>
        <w:pStyle w:val="ListParagraph"/>
        <w:numPr>
          <w:ilvl w:val="0"/>
          <w:numId w:val="3"/>
        </w:numPr>
        <w:spacing w:after="0" w:line="240" w:lineRule="auto"/>
        <w:ind w:left="567" w:hanging="425"/>
        <w:jc w:val="both"/>
        <w:rPr>
          <w:rFonts w:ascii="Times New Roman" w:hAnsi="Times New Roman" w:cs="Times New Roman"/>
          <w:sz w:val="24"/>
          <w:szCs w:val="24"/>
        </w:rPr>
      </w:pPr>
      <w:bookmarkStart w:id="25" w:name="_Toc385318528"/>
      <w:r w:rsidRPr="000F12D2">
        <w:rPr>
          <w:rFonts w:ascii="Times New Roman" w:hAnsi="Times New Roman" w:cs="Times New Roman"/>
          <w:sz w:val="24"/>
          <w:szCs w:val="24"/>
        </w:rPr>
        <w:t>EK</w:t>
      </w:r>
      <w:r w:rsidR="00344F44" w:rsidRPr="000F12D2">
        <w:rPr>
          <w:rFonts w:ascii="Times New Roman" w:hAnsi="Times New Roman" w:cs="Times New Roman"/>
          <w:sz w:val="24"/>
          <w:szCs w:val="24"/>
        </w:rPr>
        <w:t>/</w:t>
      </w:r>
      <w:r w:rsidR="002B387C" w:rsidRPr="000F12D2">
        <w:rPr>
          <w:rFonts w:ascii="Times New Roman" w:hAnsi="Times New Roman" w:cs="Times New Roman"/>
          <w:sz w:val="24"/>
          <w:szCs w:val="24"/>
        </w:rPr>
        <w:t>OLAF ziņotās informācijas aktualizēšana un informēšana par progresu</w:t>
      </w:r>
      <w:r w:rsidR="009F15CF" w:rsidRPr="000F12D2">
        <w:rPr>
          <w:rFonts w:ascii="Times New Roman" w:hAnsi="Times New Roman" w:cs="Times New Roman"/>
          <w:sz w:val="24"/>
          <w:szCs w:val="24"/>
        </w:rPr>
        <w:t xml:space="preserve"> notiek caur pieprasījuma (</w:t>
      </w:r>
      <w:r w:rsidR="009F15CF" w:rsidRPr="000F12D2">
        <w:rPr>
          <w:rFonts w:ascii="Times New Roman" w:hAnsi="Times New Roman" w:cs="Times New Roman"/>
          <w:i/>
          <w:sz w:val="24"/>
          <w:szCs w:val="24"/>
        </w:rPr>
        <w:t>re</w:t>
      </w:r>
      <w:r w:rsidR="00047BAC">
        <w:rPr>
          <w:rFonts w:ascii="Times New Roman" w:hAnsi="Times New Roman" w:cs="Times New Roman"/>
          <w:i/>
          <w:sz w:val="24"/>
          <w:szCs w:val="24"/>
        </w:rPr>
        <w:t>q</w:t>
      </w:r>
      <w:r w:rsidR="009F15CF" w:rsidRPr="000F12D2">
        <w:rPr>
          <w:rFonts w:ascii="Times New Roman" w:hAnsi="Times New Roman" w:cs="Times New Roman"/>
          <w:i/>
          <w:sz w:val="24"/>
          <w:szCs w:val="24"/>
        </w:rPr>
        <w:t>uest</w:t>
      </w:r>
      <w:r w:rsidR="009F15CF" w:rsidRPr="000F12D2">
        <w:rPr>
          <w:rFonts w:ascii="Times New Roman" w:hAnsi="Times New Roman" w:cs="Times New Roman"/>
          <w:sz w:val="24"/>
          <w:szCs w:val="24"/>
        </w:rPr>
        <w:t>) formām</w:t>
      </w:r>
      <w:bookmarkEnd w:id="25"/>
      <w:r w:rsidR="000A5CCE">
        <w:rPr>
          <w:rFonts w:ascii="Times New Roman" w:hAnsi="Times New Roman" w:cs="Times New Roman"/>
          <w:sz w:val="24"/>
          <w:szCs w:val="24"/>
        </w:rPr>
        <w:t>.</w:t>
      </w:r>
    </w:p>
    <w:p w14:paraId="10573662" w14:textId="0E704EE3" w:rsidR="00BD0280" w:rsidRPr="000A5CCE" w:rsidRDefault="00BD0280" w:rsidP="000A5CCE">
      <w:pPr>
        <w:spacing w:after="0" w:line="240" w:lineRule="auto"/>
        <w:jc w:val="both"/>
        <w:rPr>
          <w:rFonts w:ascii="Times New Roman" w:hAnsi="Times New Roman" w:cs="Times New Roman"/>
          <w:sz w:val="24"/>
          <w:szCs w:val="24"/>
        </w:rPr>
      </w:pPr>
      <w:r w:rsidRPr="000A5CCE">
        <w:rPr>
          <w:rFonts w:ascii="Times New Roman" w:hAnsi="Times New Roman" w:cs="Times New Roman"/>
          <w:sz w:val="24"/>
          <w:szCs w:val="24"/>
        </w:rPr>
        <w:t xml:space="preserve">Divu mēnešu laikā pēc katra ceturkšņa beigām </w:t>
      </w:r>
      <w:r w:rsidR="00D728A1" w:rsidRPr="000A5CCE">
        <w:rPr>
          <w:rFonts w:ascii="Times New Roman" w:hAnsi="Times New Roman" w:cs="Times New Roman"/>
          <w:sz w:val="24"/>
          <w:szCs w:val="24"/>
        </w:rPr>
        <w:t>SI</w:t>
      </w:r>
      <w:r w:rsidRPr="000A5CCE">
        <w:rPr>
          <w:rFonts w:ascii="Times New Roman" w:hAnsi="Times New Roman" w:cs="Times New Roman"/>
          <w:sz w:val="24"/>
          <w:szCs w:val="24"/>
        </w:rPr>
        <w:t xml:space="preserve"> tiešsaistes režīmā informē EK</w:t>
      </w:r>
      <w:r w:rsidR="00344F44" w:rsidRPr="000A5CCE">
        <w:rPr>
          <w:rFonts w:ascii="Times New Roman" w:hAnsi="Times New Roman" w:cs="Times New Roman"/>
          <w:sz w:val="24"/>
          <w:szCs w:val="24"/>
        </w:rPr>
        <w:t>/OLAF</w:t>
      </w:r>
      <w:r w:rsidRPr="000A5CCE">
        <w:rPr>
          <w:rFonts w:ascii="Times New Roman" w:hAnsi="Times New Roman" w:cs="Times New Roman"/>
          <w:sz w:val="24"/>
          <w:szCs w:val="24"/>
        </w:rPr>
        <w:t xml:space="preserve">, atsaucoties uz ikvienu iepriekšēju ziņojumu, par procedūrām, kas sāktas attiecībā uz visām iepriekš ziņotām neatbilstībām, un par </w:t>
      </w:r>
      <w:r w:rsidR="002B387C" w:rsidRPr="000A5CCE">
        <w:rPr>
          <w:rFonts w:ascii="Times New Roman" w:hAnsi="Times New Roman" w:cs="Times New Roman"/>
          <w:sz w:val="24"/>
          <w:szCs w:val="24"/>
        </w:rPr>
        <w:t>izmaiņām un būtisku progresu</w:t>
      </w:r>
      <w:r w:rsidRPr="000A5CCE">
        <w:rPr>
          <w:rFonts w:ascii="Times New Roman" w:hAnsi="Times New Roman" w:cs="Times New Roman"/>
          <w:sz w:val="24"/>
          <w:szCs w:val="24"/>
        </w:rPr>
        <w:t xml:space="preserve"> gadījumos, par kuriem ziņots iepriekš. Šajā informācijā iekļauj (ja attiecināms):</w:t>
      </w:r>
    </w:p>
    <w:p w14:paraId="7CCE0BF0" w14:textId="6D5F4461" w:rsidR="00BD0280" w:rsidRPr="00D728A1" w:rsidRDefault="00BD0280" w:rsidP="000A5CCE">
      <w:pPr>
        <w:pStyle w:val="ListParagraph"/>
        <w:numPr>
          <w:ilvl w:val="2"/>
          <w:numId w:val="44"/>
        </w:numPr>
        <w:spacing w:after="0" w:line="240" w:lineRule="auto"/>
        <w:ind w:left="1134" w:hanging="362"/>
        <w:jc w:val="both"/>
        <w:rPr>
          <w:rFonts w:ascii="Times New Roman" w:hAnsi="Times New Roman" w:cs="Times New Roman"/>
          <w:sz w:val="24"/>
          <w:szCs w:val="24"/>
        </w:rPr>
      </w:pPr>
      <w:r w:rsidRPr="00D728A1">
        <w:rPr>
          <w:rFonts w:ascii="Times New Roman" w:hAnsi="Times New Roman" w:cs="Times New Roman"/>
          <w:sz w:val="24"/>
          <w:szCs w:val="24"/>
        </w:rPr>
        <w:t>Summas, kas atgūtas vai ko plāno atgūt;</w:t>
      </w:r>
    </w:p>
    <w:p w14:paraId="07ACFB30" w14:textId="77777777" w:rsidR="00BD0280" w:rsidRPr="00D728A1" w:rsidRDefault="00BD0280" w:rsidP="000A5CCE">
      <w:pPr>
        <w:pStyle w:val="ListParagraph"/>
        <w:numPr>
          <w:ilvl w:val="2"/>
          <w:numId w:val="44"/>
        </w:numPr>
        <w:spacing w:after="0" w:line="240" w:lineRule="auto"/>
        <w:ind w:left="1134" w:hanging="362"/>
        <w:jc w:val="both"/>
        <w:rPr>
          <w:rFonts w:ascii="Times New Roman" w:hAnsi="Times New Roman" w:cs="Times New Roman"/>
          <w:sz w:val="24"/>
          <w:szCs w:val="24"/>
        </w:rPr>
      </w:pPr>
      <w:r w:rsidRPr="00D728A1">
        <w:rPr>
          <w:rFonts w:ascii="Times New Roman" w:hAnsi="Times New Roman" w:cs="Times New Roman"/>
          <w:sz w:val="24"/>
          <w:szCs w:val="24"/>
        </w:rPr>
        <w:t>Ikvienu starpposma pasākumu, ko dalībvalstis veikušas, lai nodrošinātu nepamatoti samaksāto summu atgūšanu;</w:t>
      </w:r>
    </w:p>
    <w:p w14:paraId="122D23CD" w14:textId="77777777" w:rsidR="00BD0280" w:rsidRPr="00D728A1" w:rsidRDefault="00BD0280" w:rsidP="000A5CCE">
      <w:pPr>
        <w:pStyle w:val="ListParagraph"/>
        <w:numPr>
          <w:ilvl w:val="2"/>
          <w:numId w:val="44"/>
        </w:numPr>
        <w:spacing w:after="0" w:line="240" w:lineRule="auto"/>
        <w:ind w:left="1134" w:hanging="362"/>
        <w:jc w:val="both"/>
        <w:rPr>
          <w:rFonts w:ascii="Times New Roman" w:hAnsi="Times New Roman" w:cs="Times New Roman"/>
          <w:sz w:val="24"/>
          <w:szCs w:val="24"/>
        </w:rPr>
      </w:pPr>
      <w:r w:rsidRPr="00D728A1">
        <w:rPr>
          <w:rFonts w:ascii="Times New Roman" w:hAnsi="Times New Roman" w:cs="Times New Roman"/>
          <w:sz w:val="24"/>
          <w:szCs w:val="24"/>
        </w:rPr>
        <w:t>Jebkuras tiesas un administratīvās procedūras, kas sāktas neatbilstoši veikto izdevumu atgūšanai un sankciju noteikšanai;</w:t>
      </w:r>
    </w:p>
    <w:p w14:paraId="68C32E43" w14:textId="77777777" w:rsidR="00BD0280" w:rsidRPr="00D728A1" w:rsidRDefault="00BD0280" w:rsidP="000A5CCE">
      <w:pPr>
        <w:pStyle w:val="ListParagraph"/>
        <w:numPr>
          <w:ilvl w:val="2"/>
          <w:numId w:val="44"/>
        </w:numPr>
        <w:spacing w:after="0" w:line="240" w:lineRule="auto"/>
        <w:ind w:left="1134" w:hanging="362"/>
        <w:jc w:val="both"/>
        <w:rPr>
          <w:rFonts w:ascii="Times New Roman" w:hAnsi="Times New Roman" w:cs="Times New Roman"/>
          <w:sz w:val="24"/>
          <w:szCs w:val="24"/>
        </w:rPr>
      </w:pPr>
      <w:r w:rsidRPr="00D728A1">
        <w:rPr>
          <w:rFonts w:ascii="Times New Roman" w:hAnsi="Times New Roman" w:cs="Times New Roman"/>
          <w:sz w:val="24"/>
          <w:szCs w:val="24"/>
        </w:rPr>
        <w:t>Iemeslus atgūšanas procedūru pārtraukšanai;</w:t>
      </w:r>
    </w:p>
    <w:p w14:paraId="22D2A26C" w14:textId="77777777" w:rsidR="00D728A1" w:rsidRDefault="00BD0280" w:rsidP="000A5CCE">
      <w:pPr>
        <w:pStyle w:val="ListParagraph"/>
        <w:numPr>
          <w:ilvl w:val="2"/>
          <w:numId w:val="44"/>
        </w:numPr>
        <w:spacing w:after="0" w:line="240" w:lineRule="auto"/>
        <w:ind w:left="1134" w:hanging="362"/>
        <w:jc w:val="both"/>
        <w:rPr>
          <w:rFonts w:ascii="Times New Roman" w:hAnsi="Times New Roman" w:cs="Times New Roman"/>
          <w:sz w:val="24"/>
          <w:szCs w:val="24"/>
        </w:rPr>
      </w:pPr>
      <w:r w:rsidRPr="00D728A1">
        <w:rPr>
          <w:rFonts w:ascii="Times New Roman" w:hAnsi="Times New Roman" w:cs="Times New Roman"/>
          <w:sz w:val="24"/>
          <w:szCs w:val="24"/>
        </w:rPr>
        <w:t>Kriminālvajāšanas pārtraukšanu;</w:t>
      </w:r>
    </w:p>
    <w:p w14:paraId="05ADDA29" w14:textId="77777777" w:rsidR="00D728A1" w:rsidRPr="00D728A1" w:rsidRDefault="00BD0280" w:rsidP="000A5CCE">
      <w:pPr>
        <w:pStyle w:val="ListParagraph"/>
        <w:numPr>
          <w:ilvl w:val="2"/>
          <w:numId w:val="44"/>
        </w:numPr>
        <w:spacing w:after="0" w:line="240" w:lineRule="auto"/>
        <w:ind w:left="1134" w:hanging="362"/>
        <w:jc w:val="both"/>
        <w:rPr>
          <w:rFonts w:ascii="Times New Roman" w:hAnsi="Times New Roman" w:cs="Times New Roman"/>
          <w:sz w:val="24"/>
          <w:szCs w:val="24"/>
        </w:rPr>
      </w:pPr>
      <w:r w:rsidRPr="00D728A1">
        <w:rPr>
          <w:rFonts w:ascii="Times New Roman" w:hAnsi="Times New Roman" w:cs="Times New Roman"/>
          <w:sz w:val="24"/>
          <w:szCs w:val="24"/>
        </w:rPr>
        <w:t>Vai sods ir administratīva vai krimināla rakstura;</w:t>
      </w:r>
    </w:p>
    <w:p w14:paraId="799710F6" w14:textId="5520B421" w:rsidR="00BD0280" w:rsidRPr="00D728A1" w:rsidRDefault="00BD0280" w:rsidP="000A5CCE">
      <w:pPr>
        <w:pStyle w:val="ListParagraph"/>
        <w:numPr>
          <w:ilvl w:val="2"/>
          <w:numId w:val="44"/>
        </w:numPr>
        <w:spacing w:after="0" w:line="240" w:lineRule="auto"/>
        <w:ind w:left="1134" w:hanging="362"/>
        <w:jc w:val="both"/>
        <w:rPr>
          <w:rFonts w:ascii="Times New Roman" w:hAnsi="Times New Roman" w:cs="Times New Roman"/>
          <w:sz w:val="24"/>
          <w:szCs w:val="24"/>
        </w:rPr>
      </w:pPr>
      <w:r w:rsidRPr="00D728A1">
        <w:rPr>
          <w:rFonts w:ascii="Times New Roman" w:hAnsi="Times New Roman" w:cs="Times New Roman"/>
          <w:sz w:val="24"/>
          <w:szCs w:val="24"/>
        </w:rPr>
        <w:t xml:space="preserve">Vai sods tiek piemērots saskaņā ar ES vai </w:t>
      </w:r>
      <w:r w:rsidR="002619E2">
        <w:rPr>
          <w:rFonts w:ascii="Times New Roman" w:hAnsi="Times New Roman" w:cs="Times New Roman"/>
          <w:sz w:val="24"/>
          <w:szCs w:val="24"/>
        </w:rPr>
        <w:t>LV</w:t>
      </w:r>
      <w:r w:rsidRPr="00D728A1">
        <w:rPr>
          <w:rFonts w:ascii="Times New Roman" w:hAnsi="Times New Roman" w:cs="Times New Roman"/>
          <w:sz w:val="24"/>
          <w:szCs w:val="24"/>
        </w:rPr>
        <w:t xml:space="preserve"> tiesību aktu pārkāpumu;</w:t>
      </w:r>
    </w:p>
    <w:p w14:paraId="3372A4CE" w14:textId="39C8CCDA" w:rsidR="00BD0280" w:rsidRPr="00D728A1" w:rsidRDefault="000646DE" w:rsidP="000A5CCE">
      <w:pPr>
        <w:pStyle w:val="ListParagraph"/>
        <w:numPr>
          <w:ilvl w:val="2"/>
          <w:numId w:val="44"/>
        </w:numPr>
        <w:spacing w:after="0" w:line="240" w:lineRule="auto"/>
        <w:ind w:left="1134" w:hanging="362"/>
        <w:jc w:val="both"/>
        <w:rPr>
          <w:rFonts w:ascii="Times New Roman" w:hAnsi="Times New Roman" w:cs="Times New Roman"/>
          <w:sz w:val="24"/>
          <w:szCs w:val="24"/>
        </w:rPr>
      </w:pPr>
      <w:r>
        <w:rPr>
          <w:rFonts w:ascii="Times New Roman" w:hAnsi="Times New Roman" w:cs="Times New Roman"/>
          <w:sz w:val="24"/>
          <w:szCs w:val="24"/>
        </w:rPr>
        <w:t>Normatīvie akti</w:t>
      </w:r>
      <w:r w:rsidR="00BD0280" w:rsidRPr="00D728A1">
        <w:rPr>
          <w:rFonts w:ascii="Times New Roman" w:hAnsi="Times New Roman" w:cs="Times New Roman"/>
          <w:sz w:val="24"/>
          <w:szCs w:val="24"/>
        </w:rPr>
        <w:t>, kuros noteikts attiecīgais sods;</w:t>
      </w:r>
    </w:p>
    <w:p w14:paraId="50293AFE" w14:textId="77777777" w:rsidR="00BD0280" w:rsidRDefault="00BD0280" w:rsidP="006666B0">
      <w:pPr>
        <w:pStyle w:val="ListParagraph"/>
        <w:numPr>
          <w:ilvl w:val="2"/>
          <w:numId w:val="44"/>
        </w:numPr>
        <w:tabs>
          <w:tab w:val="left" w:pos="1134"/>
        </w:tabs>
        <w:spacing w:after="0" w:line="240" w:lineRule="auto"/>
        <w:ind w:left="1134" w:hanging="362"/>
        <w:jc w:val="both"/>
        <w:rPr>
          <w:rFonts w:ascii="Times New Roman" w:hAnsi="Times New Roman" w:cs="Times New Roman"/>
          <w:sz w:val="24"/>
          <w:szCs w:val="24"/>
        </w:rPr>
      </w:pPr>
      <w:r w:rsidRPr="00D728A1">
        <w:rPr>
          <w:rFonts w:ascii="Times New Roman" w:hAnsi="Times New Roman" w:cs="Times New Roman"/>
          <w:sz w:val="24"/>
          <w:szCs w:val="24"/>
        </w:rPr>
        <w:t>Vai tikusi konstatēta krāpšana.</w:t>
      </w:r>
    </w:p>
    <w:p w14:paraId="40CDA826" w14:textId="77777777" w:rsidR="00F249FC" w:rsidRPr="00D728A1" w:rsidRDefault="00F249FC" w:rsidP="00F249FC">
      <w:pPr>
        <w:pStyle w:val="ListParagraph"/>
        <w:tabs>
          <w:tab w:val="left" w:pos="993"/>
        </w:tabs>
        <w:spacing w:after="0" w:line="240" w:lineRule="auto"/>
        <w:ind w:left="1418"/>
        <w:jc w:val="both"/>
        <w:rPr>
          <w:rFonts w:ascii="Times New Roman" w:hAnsi="Times New Roman" w:cs="Times New Roman"/>
          <w:sz w:val="24"/>
          <w:szCs w:val="24"/>
        </w:rPr>
      </w:pPr>
    </w:p>
    <w:p w14:paraId="58C8F90A" w14:textId="0C0E0599" w:rsidR="00BD0280" w:rsidRPr="00D728A1" w:rsidRDefault="00BD0280" w:rsidP="00EB350F">
      <w:pPr>
        <w:pStyle w:val="ListParagraph"/>
        <w:numPr>
          <w:ilvl w:val="0"/>
          <w:numId w:val="3"/>
        </w:numPr>
        <w:spacing w:after="0" w:line="240" w:lineRule="auto"/>
        <w:ind w:left="567" w:hanging="425"/>
        <w:jc w:val="both"/>
        <w:rPr>
          <w:rFonts w:ascii="Times New Roman" w:hAnsi="Times New Roman" w:cs="Times New Roman"/>
          <w:sz w:val="24"/>
          <w:szCs w:val="24"/>
        </w:rPr>
      </w:pPr>
      <w:bookmarkStart w:id="26" w:name="_Toc385318529"/>
      <w:r w:rsidRPr="00D728A1">
        <w:rPr>
          <w:rFonts w:ascii="Times New Roman" w:hAnsi="Times New Roman" w:cs="Times New Roman"/>
          <w:sz w:val="24"/>
          <w:szCs w:val="24"/>
        </w:rPr>
        <w:t xml:space="preserve">Ziņošana </w:t>
      </w:r>
      <w:r w:rsidR="00646664">
        <w:rPr>
          <w:rFonts w:ascii="Times New Roman" w:hAnsi="Times New Roman" w:cs="Times New Roman"/>
          <w:sz w:val="24"/>
          <w:szCs w:val="24"/>
        </w:rPr>
        <w:t>EK</w:t>
      </w:r>
      <w:r w:rsidR="002B387C">
        <w:rPr>
          <w:rFonts w:ascii="Times New Roman" w:hAnsi="Times New Roman" w:cs="Times New Roman"/>
          <w:sz w:val="24"/>
          <w:szCs w:val="24"/>
        </w:rPr>
        <w:t>/OLAF</w:t>
      </w:r>
      <w:r w:rsidRPr="00D728A1">
        <w:rPr>
          <w:rFonts w:ascii="Times New Roman" w:hAnsi="Times New Roman" w:cs="Times New Roman"/>
          <w:sz w:val="24"/>
          <w:szCs w:val="24"/>
        </w:rPr>
        <w:t xml:space="preserve"> par administratīvajiem vai tiesas lēmumiem:</w:t>
      </w:r>
      <w:bookmarkEnd w:id="26"/>
    </w:p>
    <w:p w14:paraId="3106DB83" w14:textId="1C1EC171" w:rsidR="00BD0280" w:rsidRDefault="00D728A1" w:rsidP="00FB4BD6">
      <w:pPr>
        <w:tabs>
          <w:tab w:val="left" w:pos="851"/>
        </w:tabs>
        <w:spacing w:after="0" w:line="240" w:lineRule="auto"/>
        <w:jc w:val="both"/>
        <w:rPr>
          <w:rFonts w:ascii="Times New Roman" w:eastAsia="Times New Roman" w:hAnsi="Times New Roman"/>
          <w:sz w:val="24"/>
          <w:szCs w:val="24"/>
          <w:lang w:eastAsia="lv-LV"/>
        </w:rPr>
      </w:pPr>
      <w:r w:rsidRPr="00D728A1">
        <w:rPr>
          <w:rFonts w:ascii="Times New Roman" w:eastAsia="Times New Roman" w:hAnsi="Times New Roman"/>
          <w:sz w:val="24"/>
          <w:szCs w:val="24"/>
          <w:lang w:eastAsia="lv-LV"/>
        </w:rPr>
        <w:t>SI</w:t>
      </w:r>
      <w:r w:rsidR="00BD0280" w:rsidRPr="00D728A1">
        <w:rPr>
          <w:rFonts w:ascii="Times New Roman" w:eastAsia="Times New Roman" w:hAnsi="Times New Roman"/>
          <w:sz w:val="24"/>
          <w:szCs w:val="24"/>
          <w:lang w:eastAsia="lv-LV"/>
        </w:rPr>
        <w:t xml:space="preserve"> tiešsaistes režīmā ziņo EK</w:t>
      </w:r>
      <w:r w:rsidR="002B387C">
        <w:rPr>
          <w:rFonts w:ascii="Times New Roman" w:eastAsia="Times New Roman" w:hAnsi="Times New Roman"/>
          <w:sz w:val="24"/>
          <w:szCs w:val="24"/>
          <w:lang w:eastAsia="lv-LV"/>
        </w:rPr>
        <w:t>/OLAF</w:t>
      </w:r>
      <w:r w:rsidR="00BD0280" w:rsidRPr="00D728A1">
        <w:rPr>
          <w:rFonts w:ascii="Times New Roman" w:eastAsia="Times New Roman" w:hAnsi="Times New Roman"/>
          <w:sz w:val="24"/>
          <w:szCs w:val="24"/>
          <w:lang w:eastAsia="lv-LV"/>
        </w:rPr>
        <w:t xml:space="preserve"> par administratīvajiem vai tiesas lēmumiem vai to svarīgākajiem punktiem, kas attiecas uz šādu procedūru izbeigšanu, un īpaši ziņo par to, vai konstatētie fakti liecina par aizdomām par krāpšanu, vai n</w:t>
      </w:r>
      <w:r w:rsidR="00047BAC">
        <w:rPr>
          <w:rFonts w:ascii="Times New Roman" w:eastAsia="Times New Roman" w:hAnsi="Times New Roman"/>
          <w:sz w:val="24"/>
          <w:szCs w:val="24"/>
          <w:lang w:eastAsia="lv-LV"/>
        </w:rPr>
        <w:t>e</w:t>
      </w:r>
      <w:r w:rsidR="00BD0280" w:rsidRPr="00D728A1">
        <w:rPr>
          <w:rFonts w:ascii="Times New Roman" w:eastAsia="Times New Roman" w:hAnsi="Times New Roman"/>
          <w:sz w:val="24"/>
          <w:szCs w:val="24"/>
          <w:lang w:eastAsia="lv-LV"/>
        </w:rPr>
        <w:t>.</w:t>
      </w:r>
    </w:p>
    <w:p w14:paraId="30E4237A" w14:textId="77777777" w:rsidR="00FB4BD6" w:rsidRPr="00D728A1" w:rsidRDefault="00FB4BD6" w:rsidP="00FB4BD6">
      <w:pPr>
        <w:tabs>
          <w:tab w:val="left" w:pos="851"/>
        </w:tabs>
        <w:spacing w:after="0" w:line="240" w:lineRule="auto"/>
        <w:jc w:val="both"/>
        <w:rPr>
          <w:rFonts w:ascii="Times New Roman" w:eastAsia="Times New Roman" w:hAnsi="Times New Roman"/>
          <w:sz w:val="24"/>
          <w:szCs w:val="24"/>
          <w:lang w:eastAsia="lv-LV"/>
        </w:rPr>
      </w:pPr>
    </w:p>
    <w:p w14:paraId="6F1FF320" w14:textId="77777777" w:rsidR="00BD0280" w:rsidRPr="00D728A1" w:rsidRDefault="00BD0280" w:rsidP="00EB350F">
      <w:pPr>
        <w:pStyle w:val="ListParagraph"/>
        <w:numPr>
          <w:ilvl w:val="0"/>
          <w:numId w:val="3"/>
        </w:numPr>
        <w:spacing w:after="0" w:line="240" w:lineRule="auto"/>
        <w:ind w:left="567" w:hanging="425"/>
        <w:jc w:val="both"/>
        <w:rPr>
          <w:rFonts w:ascii="Times New Roman" w:hAnsi="Times New Roman" w:cs="Times New Roman"/>
          <w:sz w:val="24"/>
          <w:szCs w:val="24"/>
        </w:rPr>
      </w:pPr>
      <w:bookmarkStart w:id="27" w:name="_Toc385318530"/>
      <w:r w:rsidRPr="00D728A1">
        <w:rPr>
          <w:rFonts w:ascii="Times New Roman" w:hAnsi="Times New Roman" w:cs="Times New Roman"/>
          <w:sz w:val="24"/>
          <w:szCs w:val="24"/>
        </w:rPr>
        <w:lastRenderedPageBreak/>
        <w:t>Gadījumi, kad neatbilstošu līdzekļu atgūšana nav iespējama:</w:t>
      </w:r>
      <w:bookmarkEnd w:id="27"/>
    </w:p>
    <w:p w14:paraId="37BEF7DB" w14:textId="6D7FBAA2" w:rsidR="00BD0280" w:rsidRDefault="00BD0280" w:rsidP="00FB4BD6">
      <w:pPr>
        <w:tabs>
          <w:tab w:val="left" w:pos="851"/>
        </w:tabs>
        <w:spacing w:after="0" w:line="240" w:lineRule="auto"/>
        <w:jc w:val="both"/>
        <w:rPr>
          <w:rFonts w:ascii="Times New Roman" w:eastAsia="Times New Roman" w:hAnsi="Times New Roman"/>
          <w:sz w:val="24"/>
          <w:szCs w:val="24"/>
          <w:lang w:eastAsia="lv-LV"/>
        </w:rPr>
      </w:pPr>
      <w:r w:rsidRPr="00EC345C">
        <w:rPr>
          <w:rFonts w:ascii="Times New Roman" w:eastAsia="Times New Roman" w:hAnsi="Times New Roman"/>
          <w:sz w:val="24"/>
          <w:szCs w:val="24"/>
          <w:lang w:eastAsia="lv-LV"/>
        </w:rPr>
        <w:t xml:space="preserve">Gadījumā, ja </w:t>
      </w:r>
      <w:r w:rsidR="00D728A1" w:rsidRPr="00EC345C">
        <w:rPr>
          <w:rFonts w:ascii="Times New Roman" w:eastAsia="Times New Roman" w:hAnsi="Times New Roman"/>
          <w:sz w:val="24"/>
          <w:szCs w:val="24"/>
          <w:lang w:eastAsia="lv-LV"/>
        </w:rPr>
        <w:t>SI</w:t>
      </w:r>
      <w:r w:rsidRPr="00EC345C">
        <w:rPr>
          <w:rFonts w:ascii="Times New Roman" w:eastAsia="Times New Roman" w:hAnsi="Times New Roman"/>
          <w:sz w:val="24"/>
          <w:szCs w:val="24"/>
          <w:lang w:eastAsia="lv-LV"/>
        </w:rPr>
        <w:t xml:space="preserve"> uzskata, ka līdzekļu atgūšana nav iespējama, </w:t>
      </w:r>
      <w:r w:rsidR="00D728A1" w:rsidRPr="00EC345C">
        <w:rPr>
          <w:rFonts w:ascii="Times New Roman" w:eastAsia="Times New Roman" w:hAnsi="Times New Roman"/>
          <w:sz w:val="24"/>
          <w:szCs w:val="24"/>
          <w:lang w:eastAsia="lv-LV"/>
        </w:rPr>
        <w:t xml:space="preserve">SI </w:t>
      </w:r>
      <w:r w:rsidRPr="00EC345C">
        <w:rPr>
          <w:rFonts w:ascii="Times New Roman" w:eastAsia="Times New Roman" w:hAnsi="Times New Roman"/>
          <w:sz w:val="24"/>
          <w:szCs w:val="24"/>
          <w:lang w:eastAsia="lv-LV"/>
        </w:rPr>
        <w:t xml:space="preserve">tiešsaistes režīmā </w:t>
      </w:r>
      <w:r w:rsidR="009D5955">
        <w:rPr>
          <w:rFonts w:ascii="Times New Roman" w:eastAsia="Times New Roman" w:hAnsi="Times New Roman"/>
          <w:sz w:val="24"/>
          <w:szCs w:val="24"/>
          <w:lang w:eastAsia="lv-LV"/>
        </w:rPr>
        <w:t>KPVIS</w:t>
      </w:r>
      <w:r w:rsidRPr="00EC345C">
        <w:rPr>
          <w:rFonts w:ascii="Times New Roman" w:eastAsia="Times New Roman" w:hAnsi="Times New Roman"/>
          <w:sz w:val="24"/>
          <w:szCs w:val="24"/>
          <w:lang w:eastAsia="lv-LV"/>
        </w:rPr>
        <w:t>, nepieciešamības gadījumā EK/OLAF IMS, ievada informāciju par neatgūstamajām summām un faktiem, kas ir būtiski lēmumam par zaudējuma kompensēšanu</w:t>
      </w:r>
      <w:r w:rsidR="002B387C">
        <w:rPr>
          <w:rFonts w:ascii="Times New Roman" w:eastAsia="Times New Roman" w:hAnsi="Times New Roman"/>
          <w:sz w:val="24"/>
          <w:szCs w:val="24"/>
          <w:lang w:eastAsia="lv-LV"/>
        </w:rPr>
        <w:t>, p</w:t>
      </w:r>
      <w:r w:rsidRPr="00EC345C">
        <w:rPr>
          <w:rFonts w:ascii="Times New Roman" w:eastAsia="Times New Roman" w:hAnsi="Times New Roman"/>
          <w:sz w:val="24"/>
          <w:szCs w:val="24"/>
          <w:lang w:eastAsia="lv-LV"/>
        </w:rPr>
        <w:t xml:space="preserve">roti, ja </w:t>
      </w:r>
      <w:r w:rsidR="00BC5F08">
        <w:rPr>
          <w:rFonts w:ascii="Times New Roman" w:eastAsia="Times New Roman" w:hAnsi="Times New Roman"/>
          <w:sz w:val="24"/>
          <w:szCs w:val="24"/>
          <w:lang w:eastAsia="lv-LV"/>
        </w:rPr>
        <w:t>FS</w:t>
      </w:r>
      <w:r w:rsidRPr="00EC345C">
        <w:rPr>
          <w:rFonts w:ascii="Times New Roman" w:eastAsia="Times New Roman" w:hAnsi="Times New Roman"/>
          <w:sz w:val="24"/>
          <w:szCs w:val="24"/>
          <w:lang w:eastAsia="lv-LV"/>
        </w:rPr>
        <w:t xml:space="preserve"> nepamatoti izmaksātās summas nevar atgūt. </w:t>
      </w:r>
      <w:r w:rsidR="00A91A57">
        <w:rPr>
          <w:rFonts w:ascii="Times New Roman" w:eastAsia="Times New Roman" w:hAnsi="Times New Roman"/>
          <w:sz w:val="24"/>
          <w:szCs w:val="24"/>
          <w:lang w:eastAsia="lv-LV"/>
        </w:rPr>
        <w:t>FM</w:t>
      </w:r>
      <w:r w:rsidRPr="00EC345C">
        <w:rPr>
          <w:rFonts w:ascii="Times New Roman" w:eastAsia="Times New Roman" w:hAnsi="Times New Roman"/>
          <w:sz w:val="24"/>
          <w:szCs w:val="24"/>
          <w:lang w:eastAsia="lv-LV"/>
        </w:rPr>
        <w:t xml:space="preserve"> par šādiem gadījumiem un turpmāko rīcību ziņo MK ietverot informāciju informatīvajā ziņojumā</w:t>
      </w:r>
      <w:r w:rsidR="007C4853">
        <w:rPr>
          <w:rStyle w:val="FootnoteReference"/>
          <w:rFonts w:ascii="Times New Roman" w:eastAsia="Times New Roman" w:hAnsi="Times New Roman"/>
          <w:sz w:val="24"/>
          <w:szCs w:val="24"/>
          <w:lang w:eastAsia="lv-LV"/>
        </w:rPr>
        <w:footnoteReference w:id="54"/>
      </w:r>
      <w:r w:rsidRPr="00EC345C">
        <w:rPr>
          <w:rFonts w:ascii="Times New Roman" w:eastAsia="Times New Roman" w:hAnsi="Times New Roman"/>
          <w:sz w:val="24"/>
          <w:szCs w:val="24"/>
          <w:lang w:eastAsia="lv-LV"/>
        </w:rPr>
        <w:t xml:space="preserve">. </w:t>
      </w:r>
    </w:p>
    <w:p w14:paraId="32A41C99" w14:textId="77777777" w:rsidR="00FB4BD6" w:rsidRPr="00EC345C" w:rsidRDefault="00FB4BD6" w:rsidP="00FB4BD6">
      <w:pPr>
        <w:tabs>
          <w:tab w:val="left" w:pos="851"/>
        </w:tabs>
        <w:spacing w:after="0" w:line="240" w:lineRule="auto"/>
        <w:jc w:val="both"/>
        <w:rPr>
          <w:rFonts w:ascii="Times New Roman" w:eastAsia="Times New Roman" w:hAnsi="Times New Roman"/>
          <w:sz w:val="24"/>
          <w:szCs w:val="24"/>
          <w:lang w:eastAsia="lv-LV"/>
        </w:rPr>
      </w:pPr>
    </w:p>
    <w:p w14:paraId="34374F52" w14:textId="4948376C" w:rsidR="00CB3107" w:rsidRDefault="00083D18" w:rsidP="00EB350F">
      <w:pPr>
        <w:pStyle w:val="ListParagraph"/>
        <w:numPr>
          <w:ilvl w:val="0"/>
          <w:numId w:val="3"/>
        </w:num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Dat</w:t>
      </w:r>
      <w:r w:rsidR="00E5167B">
        <w:rPr>
          <w:rFonts w:ascii="Times New Roman" w:hAnsi="Times New Roman" w:cs="Times New Roman"/>
          <w:sz w:val="24"/>
          <w:szCs w:val="24"/>
        </w:rPr>
        <w:t>i</w:t>
      </w:r>
      <w:r>
        <w:rPr>
          <w:rFonts w:ascii="Times New Roman" w:hAnsi="Times New Roman" w:cs="Times New Roman"/>
          <w:sz w:val="24"/>
          <w:szCs w:val="24"/>
        </w:rPr>
        <w:t xml:space="preserve"> </w:t>
      </w:r>
      <w:r w:rsidR="009D5955">
        <w:rPr>
          <w:rFonts w:ascii="Times New Roman" w:hAnsi="Times New Roman" w:cs="Times New Roman"/>
          <w:sz w:val="24"/>
          <w:szCs w:val="24"/>
        </w:rPr>
        <w:t>KPVIS</w:t>
      </w:r>
      <w:r>
        <w:rPr>
          <w:rFonts w:ascii="Times New Roman" w:hAnsi="Times New Roman" w:cs="Times New Roman"/>
          <w:sz w:val="24"/>
          <w:szCs w:val="24"/>
        </w:rPr>
        <w:t xml:space="preserve"> sadaļā „Neatbilstības un atgūšana” ievadāmi saskaņā ar VI izstrādātajā </w:t>
      </w:r>
      <w:r w:rsidR="008B0487" w:rsidRPr="008B0487">
        <w:rPr>
          <w:rFonts w:ascii="Times New Roman" w:hAnsi="Times New Roman" w:cs="Times New Roman"/>
          <w:sz w:val="24"/>
          <w:szCs w:val="24"/>
        </w:rPr>
        <w:t>Kohēzijas politikas fondu vadības informācijas sistēmas 2014.-2020.gadam Biznesa rokasgrāmat</w:t>
      </w:r>
      <w:r>
        <w:rPr>
          <w:rFonts w:ascii="Times New Roman" w:hAnsi="Times New Roman" w:cs="Times New Roman"/>
          <w:sz w:val="24"/>
          <w:szCs w:val="24"/>
        </w:rPr>
        <w:t>ā sniegtajiem skaidrojumiem</w:t>
      </w:r>
      <w:r w:rsidR="00F273D3">
        <w:rPr>
          <w:rFonts w:ascii="Times New Roman" w:hAnsi="Times New Roman" w:cs="Times New Roman"/>
          <w:sz w:val="24"/>
          <w:szCs w:val="24"/>
        </w:rPr>
        <w:t xml:space="preserve"> un FM iekšējiem noteikumiem “</w:t>
      </w:r>
      <w:r w:rsidR="000D37E3" w:rsidRPr="000D37E3">
        <w:rPr>
          <w:rFonts w:ascii="Times New Roman" w:hAnsi="Times New Roman" w:cs="Times New Roman"/>
          <w:sz w:val="24"/>
          <w:szCs w:val="24"/>
        </w:rPr>
        <w:t>Kārtība, kādā Finanšu ministrija, Iepirkumu uzraudzības birojs, Valsts ieņēmumu dienests un Valsts kase iegūst piekļuves tiesības, izmanto un nodrošina datu ievadi Kohēzijas politikas fondu vadības informācijas sistēmā 2014.-2020.gadam</w:t>
      </w:r>
      <w:r w:rsidR="00F273D3">
        <w:rPr>
          <w:rFonts w:ascii="Times New Roman" w:hAnsi="Times New Roman" w:cs="Times New Roman"/>
          <w:sz w:val="24"/>
          <w:szCs w:val="24"/>
        </w:rPr>
        <w:t>”</w:t>
      </w:r>
      <w:r>
        <w:rPr>
          <w:rFonts w:ascii="Times New Roman" w:hAnsi="Times New Roman" w:cs="Times New Roman"/>
          <w:sz w:val="24"/>
          <w:szCs w:val="24"/>
        </w:rPr>
        <w:t xml:space="preserve">. </w:t>
      </w:r>
    </w:p>
    <w:p w14:paraId="4ADD9960" w14:textId="77777777" w:rsidR="000A5CCE" w:rsidRPr="008B0487" w:rsidRDefault="000A5CCE" w:rsidP="000A5CCE">
      <w:pPr>
        <w:pStyle w:val="ListParagraph"/>
        <w:tabs>
          <w:tab w:val="left" w:pos="567"/>
          <w:tab w:val="left" w:pos="993"/>
          <w:tab w:val="left" w:pos="1276"/>
          <w:tab w:val="left" w:pos="1418"/>
        </w:tabs>
        <w:spacing w:after="0" w:line="240" w:lineRule="auto"/>
        <w:ind w:left="709"/>
        <w:jc w:val="both"/>
        <w:rPr>
          <w:rFonts w:ascii="Times New Roman" w:hAnsi="Times New Roman" w:cs="Times New Roman"/>
          <w:sz w:val="24"/>
          <w:szCs w:val="24"/>
        </w:rPr>
      </w:pPr>
    </w:p>
    <w:p w14:paraId="59836D24" w14:textId="777C0E9C" w:rsidR="007F4DE7" w:rsidRPr="00C72F96" w:rsidRDefault="0021074D" w:rsidP="00C463B6">
      <w:pPr>
        <w:pStyle w:val="Heading1"/>
        <w:rPr>
          <w:lang w:eastAsia="ar-SA"/>
        </w:rPr>
      </w:pPr>
      <w:bookmarkStart w:id="28" w:name="_Toc491070803"/>
      <w:r>
        <w:rPr>
          <w:lang w:eastAsia="ar-SA"/>
        </w:rPr>
        <w:t>VIII</w:t>
      </w:r>
      <w:r w:rsidRPr="00C72F96">
        <w:rPr>
          <w:lang w:eastAsia="ar-SA"/>
        </w:rPr>
        <w:t xml:space="preserve"> </w:t>
      </w:r>
      <w:r w:rsidR="00CB3107" w:rsidRPr="00C72F96">
        <w:rPr>
          <w:lang w:eastAsia="ar-SA"/>
        </w:rPr>
        <w:t xml:space="preserve">Lietotāju tiesību pieteikšana Eiropas </w:t>
      </w:r>
      <w:r w:rsidR="0044036B" w:rsidRPr="00C72F96">
        <w:rPr>
          <w:lang w:eastAsia="ar-SA"/>
        </w:rPr>
        <w:t xml:space="preserve">Komisijas </w:t>
      </w:r>
      <w:r w:rsidR="00CB3107" w:rsidRPr="00C72F96">
        <w:rPr>
          <w:lang w:eastAsia="ar-SA"/>
        </w:rPr>
        <w:t>un Eiropas Krāpšanas apkarošanas biroja uzturētajā datu apmaiņas sistēmā (</w:t>
      </w:r>
      <w:r w:rsidR="005247AC" w:rsidRPr="00C72F96">
        <w:t>EK/OLAF</w:t>
      </w:r>
      <w:r w:rsidR="005247AC" w:rsidRPr="00C72F96">
        <w:rPr>
          <w:lang w:eastAsia="ar-SA"/>
        </w:rPr>
        <w:t xml:space="preserve"> </w:t>
      </w:r>
      <w:r w:rsidR="00CB3107" w:rsidRPr="00C72F96">
        <w:rPr>
          <w:lang w:eastAsia="ar-SA"/>
        </w:rPr>
        <w:t>IMS)</w:t>
      </w:r>
      <w:bookmarkEnd w:id="28"/>
    </w:p>
    <w:p w14:paraId="21FED453" w14:textId="77777777" w:rsidR="007F4DE7" w:rsidRDefault="007F4DE7" w:rsidP="00F23A92">
      <w:pPr>
        <w:keepNext/>
        <w:widowControl w:val="0"/>
        <w:suppressAutoHyphens/>
        <w:spacing w:after="0" w:line="240" w:lineRule="auto"/>
        <w:ind w:left="450" w:hanging="450"/>
        <w:jc w:val="center"/>
        <w:textAlignment w:val="baseline"/>
        <w:outlineLvl w:val="2"/>
        <w:rPr>
          <w:rFonts w:ascii="Times New Roman" w:eastAsia="Times New Roman" w:hAnsi="Times New Roman" w:cs="Times New Roman"/>
          <w:b/>
          <w:bCs/>
          <w:sz w:val="26"/>
          <w:szCs w:val="26"/>
          <w:lang w:eastAsia="ar-SA"/>
        </w:rPr>
      </w:pPr>
    </w:p>
    <w:p w14:paraId="23058E3F" w14:textId="3EB26D73" w:rsidR="000E696B" w:rsidRDefault="00743A58" w:rsidP="00EB350F">
      <w:pPr>
        <w:pStyle w:val="ListParagraph"/>
        <w:numPr>
          <w:ilvl w:val="0"/>
          <w:numId w:val="3"/>
        </w:numPr>
        <w:spacing w:after="0" w:line="240" w:lineRule="auto"/>
        <w:ind w:left="567" w:hanging="425"/>
        <w:jc w:val="both"/>
        <w:rPr>
          <w:rFonts w:ascii="Times New Roman" w:hAnsi="Times New Roman" w:cs="Times New Roman"/>
          <w:sz w:val="24"/>
          <w:szCs w:val="24"/>
        </w:rPr>
      </w:pPr>
      <w:r w:rsidRPr="00743A58">
        <w:rPr>
          <w:rFonts w:ascii="Times New Roman" w:hAnsi="Times New Roman" w:cs="Times New Roman"/>
          <w:sz w:val="24"/>
          <w:szCs w:val="24"/>
        </w:rPr>
        <w:t>SI, AI, SEI, RI</w:t>
      </w:r>
      <w:r w:rsidR="000E696B">
        <w:rPr>
          <w:rFonts w:ascii="Times New Roman" w:hAnsi="Times New Roman" w:cs="Times New Roman"/>
          <w:sz w:val="24"/>
          <w:szCs w:val="24"/>
        </w:rPr>
        <w:t xml:space="preserve"> informē VI par izmaiņām </w:t>
      </w:r>
      <w:r w:rsidR="005247AC">
        <w:rPr>
          <w:rFonts w:ascii="Times New Roman" w:hAnsi="Times New Roman" w:cs="Times New Roman"/>
          <w:sz w:val="24"/>
          <w:szCs w:val="24"/>
        </w:rPr>
        <w:t xml:space="preserve">EK/OLAF </w:t>
      </w:r>
      <w:r w:rsidR="000E696B">
        <w:rPr>
          <w:rFonts w:ascii="Times New Roman" w:hAnsi="Times New Roman" w:cs="Times New Roman"/>
          <w:sz w:val="24"/>
          <w:szCs w:val="24"/>
        </w:rPr>
        <w:t xml:space="preserve">IMS lietotāju tiesību apjomā pēc nepieciešamības un pēc VI pieprasījuma. VI </w:t>
      </w:r>
      <w:r w:rsidR="000E696B" w:rsidRPr="00EE31E3">
        <w:rPr>
          <w:rFonts w:ascii="Times New Roman" w:hAnsi="Times New Roman" w:cs="Times New Roman"/>
          <w:sz w:val="24"/>
          <w:szCs w:val="24"/>
        </w:rPr>
        <w:t xml:space="preserve">vismaz vienu </w:t>
      </w:r>
      <w:r w:rsidR="000E696B">
        <w:rPr>
          <w:rFonts w:ascii="Times New Roman" w:hAnsi="Times New Roman" w:cs="Times New Roman"/>
          <w:sz w:val="24"/>
          <w:szCs w:val="24"/>
        </w:rPr>
        <w:t>reizi gadā pirms kārtējā gada I</w:t>
      </w:r>
      <w:r w:rsidR="00331729">
        <w:rPr>
          <w:rFonts w:ascii="Times New Roman" w:hAnsi="Times New Roman" w:cs="Times New Roman"/>
          <w:sz w:val="24"/>
          <w:szCs w:val="24"/>
        </w:rPr>
        <w:t> </w:t>
      </w:r>
      <w:r w:rsidR="000E696B" w:rsidRPr="00EE31E3">
        <w:rPr>
          <w:rFonts w:ascii="Times New Roman" w:hAnsi="Times New Roman" w:cs="Times New Roman"/>
          <w:sz w:val="24"/>
          <w:szCs w:val="24"/>
        </w:rPr>
        <w:t>ceturksnī konstatēto neatbilstību izskatīšanas sanāksmes pārskata nepieciešamību aktualizēt informāciju.</w:t>
      </w:r>
    </w:p>
    <w:p w14:paraId="13DF6A9B" w14:textId="5205DA71" w:rsidR="00751985" w:rsidRPr="00444135" w:rsidRDefault="00751985" w:rsidP="00444135">
      <w:pPr>
        <w:tabs>
          <w:tab w:val="left" w:pos="567"/>
          <w:tab w:val="left" w:pos="993"/>
          <w:tab w:val="left" w:pos="1276"/>
          <w:tab w:val="left" w:pos="1418"/>
        </w:tabs>
        <w:spacing w:after="0" w:line="240" w:lineRule="auto"/>
        <w:jc w:val="both"/>
        <w:rPr>
          <w:rFonts w:ascii="Times New Roman" w:hAnsi="Times New Roman" w:cs="Times New Roman"/>
          <w:sz w:val="24"/>
          <w:szCs w:val="24"/>
        </w:rPr>
      </w:pPr>
      <w:r w:rsidRPr="00444135">
        <w:rPr>
          <w:rFonts w:ascii="Times New Roman" w:hAnsi="Times New Roman" w:cs="Times New Roman"/>
          <w:sz w:val="24"/>
          <w:szCs w:val="24"/>
        </w:rPr>
        <w:t>Par darbiniekiem, kuriem nepieciešams nodrošināt piekļuvi EK/OLAF IMS vai aktualizēt viņu lietotāju tiesības, iestādes sniedz VI vismaz šādu informāciju:</w:t>
      </w:r>
    </w:p>
    <w:p w14:paraId="4599F858" w14:textId="77777777" w:rsidR="00751985" w:rsidRDefault="00751985" w:rsidP="00751985">
      <w:pPr>
        <w:pStyle w:val="ListParagraph"/>
        <w:tabs>
          <w:tab w:val="left" w:pos="567"/>
          <w:tab w:val="left" w:pos="993"/>
          <w:tab w:val="left" w:pos="1276"/>
          <w:tab w:val="left" w:pos="1418"/>
        </w:tabs>
        <w:spacing w:after="0" w:line="240" w:lineRule="auto"/>
        <w:ind w:left="786"/>
        <w:jc w:val="both"/>
        <w:rPr>
          <w:rFonts w:ascii="Times New Roman" w:hAnsi="Times New Roman" w:cs="Times New Roman"/>
          <w:sz w:val="24"/>
          <w:szCs w:val="24"/>
        </w:rPr>
      </w:pPr>
    </w:p>
    <w:p w14:paraId="625C47B1" w14:textId="77777777" w:rsidR="00751985" w:rsidRPr="00E025CD" w:rsidRDefault="00751985" w:rsidP="00751985">
      <w:pPr>
        <w:tabs>
          <w:tab w:val="left" w:pos="426"/>
        </w:tabs>
        <w:spacing w:after="0" w:line="240" w:lineRule="auto"/>
        <w:ind w:right="-427"/>
        <w:jc w:val="center"/>
        <w:rPr>
          <w:rFonts w:ascii="Times New Roman" w:eastAsia="Times New Roman" w:hAnsi="Times New Roman" w:cs="Times New Roman"/>
          <w:b/>
          <w:sz w:val="24"/>
          <w:szCs w:val="24"/>
        </w:rPr>
      </w:pPr>
      <w:r w:rsidRPr="00E025CD">
        <w:rPr>
          <w:rFonts w:ascii="Times New Roman" w:eastAsia="Times New Roman" w:hAnsi="Times New Roman" w:cs="Times New Roman"/>
          <w:b/>
          <w:sz w:val="24"/>
          <w:szCs w:val="24"/>
        </w:rPr>
        <w:t>Paraugs informācijas sniegšanai par</w:t>
      </w:r>
      <w:r w:rsidRPr="005247AC">
        <w:rPr>
          <w:rFonts w:ascii="Times New Roman" w:hAnsi="Times New Roman"/>
          <w:b/>
          <w:sz w:val="24"/>
          <w:szCs w:val="28"/>
        </w:rPr>
        <w:t xml:space="preserve"> </w:t>
      </w:r>
      <w:r w:rsidRPr="000521F3">
        <w:rPr>
          <w:rFonts w:ascii="Times New Roman" w:hAnsi="Times New Roman"/>
          <w:b/>
          <w:sz w:val="24"/>
          <w:szCs w:val="28"/>
        </w:rPr>
        <w:t>EK/OLAF</w:t>
      </w:r>
      <w:r w:rsidRPr="00E025CD">
        <w:rPr>
          <w:rFonts w:ascii="Times New Roman" w:eastAsia="Times New Roman" w:hAnsi="Times New Roman" w:cs="Times New Roman"/>
          <w:b/>
          <w:sz w:val="24"/>
          <w:szCs w:val="24"/>
        </w:rPr>
        <w:t xml:space="preserve"> IMS lietotājiem</w:t>
      </w:r>
    </w:p>
    <w:p w14:paraId="093730FD" w14:textId="77777777" w:rsidR="00751985" w:rsidRPr="00E025CD" w:rsidRDefault="00751985" w:rsidP="00751985">
      <w:pPr>
        <w:tabs>
          <w:tab w:val="left" w:pos="426"/>
        </w:tabs>
        <w:spacing w:after="0" w:line="240" w:lineRule="auto"/>
        <w:ind w:right="-427"/>
        <w:jc w:val="both"/>
        <w:rPr>
          <w:rFonts w:ascii="Times New Roman" w:eastAsia="Times New Roman" w:hAnsi="Times New Roman" w:cs="Times New Roman"/>
          <w:sz w:val="24"/>
          <w:szCs w:val="24"/>
        </w:rPr>
      </w:pPr>
    </w:p>
    <w:tbl>
      <w:tblPr>
        <w:tblW w:w="808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103"/>
      </w:tblGrid>
      <w:tr w:rsidR="00751985" w:rsidRPr="00E025CD" w14:paraId="5DE1A31E" w14:textId="77777777" w:rsidTr="006213C5">
        <w:tc>
          <w:tcPr>
            <w:tcW w:w="2977" w:type="dxa"/>
          </w:tcPr>
          <w:p w14:paraId="255F0BAA" w14:textId="77777777" w:rsidR="00751985" w:rsidRPr="00E025CD" w:rsidRDefault="00751985" w:rsidP="006213C5">
            <w:pPr>
              <w:tabs>
                <w:tab w:val="left" w:pos="426"/>
              </w:tabs>
              <w:spacing w:after="0" w:line="240" w:lineRule="auto"/>
              <w:ind w:right="-427"/>
              <w:jc w:val="both"/>
              <w:rPr>
                <w:rFonts w:ascii="Times New Roman" w:eastAsia="Times New Roman" w:hAnsi="Times New Roman" w:cs="Times New Roman"/>
                <w:b/>
                <w:sz w:val="24"/>
                <w:szCs w:val="24"/>
              </w:rPr>
            </w:pPr>
            <w:r w:rsidRPr="00E025CD">
              <w:rPr>
                <w:rFonts w:ascii="Times New Roman" w:eastAsia="Times New Roman" w:hAnsi="Times New Roman" w:cs="Times New Roman"/>
                <w:b/>
                <w:sz w:val="24"/>
                <w:szCs w:val="24"/>
              </w:rPr>
              <w:t>Vārds</w:t>
            </w:r>
          </w:p>
        </w:tc>
        <w:tc>
          <w:tcPr>
            <w:tcW w:w="5103" w:type="dxa"/>
          </w:tcPr>
          <w:p w14:paraId="4A4F439C" w14:textId="77777777" w:rsidR="00751985" w:rsidRPr="00E025CD" w:rsidRDefault="00751985" w:rsidP="006213C5">
            <w:pPr>
              <w:tabs>
                <w:tab w:val="left" w:pos="426"/>
              </w:tabs>
              <w:spacing w:after="0" w:line="240" w:lineRule="auto"/>
              <w:ind w:right="-427"/>
              <w:jc w:val="both"/>
              <w:rPr>
                <w:rFonts w:ascii="Times New Roman" w:eastAsia="Times New Roman" w:hAnsi="Times New Roman" w:cs="Times New Roman"/>
                <w:b/>
                <w:sz w:val="24"/>
                <w:szCs w:val="24"/>
              </w:rPr>
            </w:pPr>
          </w:p>
        </w:tc>
      </w:tr>
      <w:tr w:rsidR="00751985" w:rsidRPr="00E025CD" w14:paraId="7F4A0ACE" w14:textId="77777777" w:rsidTr="006213C5">
        <w:tc>
          <w:tcPr>
            <w:tcW w:w="2977" w:type="dxa"/>
          </w:tcPr>
          <w:p w14:paraId="343BA1DF" w14:textId="77777777" w:rsidR="00751985" w:rsidRPr="00E025CD" w:rsidRDefault="00751985" w:rsidP="006213C5">
            <w:pPr>
              <w:tabs>
                <w:tab w:val="left" w:pos="426"/>
              </w:tabs>
              <w:spacing w:after="0" w:line="240" w:lineRule="auto"/>
              <w:ind w:right="-427"/>
              <w:jc w:val="both"/>
              <w:rPr>
                <w:rFonts w:ascii="Times New Roman" w:eastAsia="Times New Roman" w:hAnsi="Times New Roman" w:cs="Times New Roman"/>
                <w:b/>
                <w:sz w:val="24"/>
                <w:szCs w:val="24"/>
              </w:rPr>
            </w:pPr>
            <w:r w:rsidRPr="00E025CD">
              <w:rPr>
                <w:rFonts w:ascii="Times New Roman" w:eastAsia="Times New Roman" w:hAnsi="Times New Roman" w:cs="Times New Roman"/>
                <w:b/>
                <w:sz w:val="24"/>
                <w:szCs w:val="24"/>
              </w:rPr>
              <w:t>Uzvārds</w:t>
            </w:r>
          </w:p>
        </w:tc>
        <w:tc>
          <w:tcPr>
            <w:tcW w:w="5103" w:type="dxa"/>
          </w:tcPr>
          <w:p w14:paraId="6EBDB808" w14:textId="77777777" w:rsidR="00751985" w:rsidRPr="00E025CD" w:rsidRDefault="00751985" w:rsidP="006213C5">
            <w:pPr>
              <w:tabs>
                <w:tab w:val="left" w:pos="426"/>
              </w:tabs>
              <w:spacing w:after="0" w:line="240" w:lineRule="auto"/>
              <w:ind w:right="-427"/>
              <w:jc w:val="both"/>
              <w:rPr>
                <w:rFonts w:ascii="Times New Roman" w:eastAsia="Times New Roman" w:hAnsi="Times New Roman" w:cs="Times New Roman"/>
                <w:b/>
                <w:sz w:val="24"/>
                <w:szCs w:val="24"/>
              </w:rPr>
            </w:pPr>
          </w:p>
        </w:tc>
      </w:tr>
      <w:tr w:rsidR="00751985" w:rsidRPr="00E025CD" w14:paraId="04795C1A" w14:textId="77777777" w:rsidTr="006213C5">
        <w:tc>
          <w:tcPr>
            <w:tcW w:w="2977" w:type="dxa"/>
          </w:tcPr>
          <w:p w14:paraId="568D836F" w14:textId="77777777" w:rsidR="00751985" w:rsidRPr="00E025CD" w:rsidRDefault="00751985" w:rsidP="006213C5">
            <w:pPr>
              <w:tabs>
                <w:tab w:val="left" w:pos="426"/>
              </w:tabs>
              <w:spacing w:after="0" w:line="240" w:lineRule="auto"/>
              <w:ind w:right="-427"/>
              <w:jc w:val="both"/>
              <w:rPr>
                <w:rFonts w:ascii="Times New Roman" w:eastAsia="Times New Roman" w:hAnsi="Times New Roman" w:cs="Times New Roman"/>
                <w:b/>
                <w:sz w:val="24"/>
                <w:szCs w:val="24"/>
              </w:rPr>
            </w:pPr>
            <w:r w:rsidRPr="00E025CD">
              <w:rPr>
                <w:rFonts w:ascii="Times New Roman" w:eastAsia="Times New Roman" w:hAnsi="Times New Roman" w:cs="Times New Roman"/>
                <w:b/>
                <w:sz w:val="24"/>
                <w:szCs w:val="24"/>
              </w:rPr>
              <w:t>Lietotāju tiesību statuss</w:t>
            </w:r>
            <w:r w:rsidRPr="00AB68C4">
              <w:rPr>
                <w:rStyle w:val="FootnoteReference"/>
                <w:rFonts w:ascii="Times New Roman" w:eastAsia="Times New Roman" w:hAnsi="Times New Roman" w:cs="Times New Roman"/>
                <w:sz w:val="24"/>
                <w:szCs w:val="24"/>
              </w:rPr>
              <w:footnoteReference w:id="55"/>
            </w:r>
          </w:p>
        </w:tc>
        <w:tc>
          <w:tcPr>
            <w:tcW w:w="5103" w:type="dxa"/>
          </w:tcPr>
          <w:p w14:paraId="0DF82A3F" w14:textId="77777777" w:rsidR="00751985" w:rsidRPr="00E025CD" w:rsidRDefault="00751985" w:rsidP="006213C5">
            <w:pPr>
              <w:tabs>
                <w:tab w:val="left" w:pos="426"/>
              </w:tabs>
              <w:spacing w:after="0" w:line="240" w:lineRule="auto"/>
              <w:ind w:right="-427"/>
              <w:jc w:val="both"/>
              <w:rPr>
                <w:rFonts w:ascii="Times New Roman" w:eastAsia="Times New Roman" w:hAnsi="Times New Roman" w:cs="Times New Roman"/>
                <w:sz w:val="24"/>
                <w:szCs w:val="24"/>
              </w:rPr>
            </w:pPr>
          </w:p>
        </w:tc>
      </w:tr>
      <w:tr w:rsidR="00751985" w:rsidRPr="00E025CD" w14:paraId="3B54F7A3" w14:textId="77777777" w:rsidTr="006213C5">
        <w:tc>
          <w:tcPr>
            <w:tcW w:w="2977" w:type="dxa"/>
          </w:tcPr>
          <w:p w14:paraId="3ECF012D" w14:textId="77777777" w:rsidR="00751985" w:rsidRPr="00E025CD" w:rsidRDefault="00751985" w:rsidP="006213C5">
            <w:pPr>
              <w:tabs>
                <w:tab w:val="left" w:pos="426"/>
              </w:tabs>
              <w:spacing w:after="0" w:line="240" w:lineRule="auto"/>
              <w:ind w:right="-427"/>
              <w:jc w:val="both"/>
              <w:rPr>
                <w:rFonts w:ascii="Times New Roman" w:eastAsia="Times New Roman" w:hAnsi="Times New Roman" w:cs="Times New Roman"/>
                <w:b/>
                <w:sz w:val="24"/>
                <w:szCs w:val="24"/>
              </w:rPr>
            </w:pPr>
            <w:r w:rsidRPr="00E025CD">
              <w:rPr>
                <w:rFonts w:ascii="Times New Roman" w:eastAsia="Times New Roman" w:hAnsi="Times New Roman" w:cs="Times New Roman"/>
                <w:b/>
                <w:sz w:val="24"/>
                <w:szCs w:val="24"/>
              </w:rPr>
              <w:t>E-pasta adrese</w:t>
            </w:r>
          </w:p>
        </w:tc>
        <w:tc>
          <w:tcPr>
            <w:tcW w:w="5103" w:type="dxa"/>
          </w:tcPr>
          <w:p w14:paraId="266CE9E0" w14:textId="77777777" w:rsidR="00751985" w:rsidRPr="00E025CD" w:rsidRDefault="00751985" w:rsidP="006213C5">
            <w:pPr>
              <w:tabs>
                <w:tab w:val="left" w:pos="426"/>
              </w:tabs>
              <w:spacing w:after="0" w:line="240" w:lineRule="auto"/>
              <w:ind w:right="-427"/>
              <w:jc w:val="both"/>
              <w:rPr>
                <w:rFonts w:ascii="Times New Roman" w:eastAsia="Times New Roman" w:hAnsi="Times New Roman" w:cs="Times New Roman"/>
                <w:sz w:val="24"/>
                <w:szCs w:val="24"/>
              </w:rPr>
            </w:pPr>
          </w:p>
        </w:tc>
      </w:tr>
      <w:tr w:rsidR="00751985" w:rsidRPr="00E025CD" w14:paraId="2B0FC22B" w14:textId="77777777" w:rsidTr="006213C5">
        <w:tc>
          <w:tcPr>
            <w:tcW w:w="2977" w:type="dxa"/>
          </w:tcPr>
          <w:p w14:paraId="45AD0A12" w14:textId="77777777" w:rsidR="00751985" w:rsidRPr="00E025CD" w:rsidRDefault="00751985" w:rsidP="006213C5">
            <w:pPr>
              <w:tabs>
                <w:tab w:val="left" w:pos="426"/>
              </w:tabs>
              <w:spacing w:after="0" w:line="240" w:lineRule="auto"/>
              <w:ind w:right="-427"/>
              <w:jc w:val="both"/>
              <w:rPr>
                <w:rFonts w:ascii="Times New Roman" w:eastAsia="Times New Roman" w:hAnsi="Times New Roman" w:cs="Times New Roman"/>
                <w:b/>
                <w:sz w:val="24"/>
                <w:szCs w:val="24"/>
              </w:rPr>
            </w:pPr>
            <w:r w:rsidRPr="00E025CD">
              <w:rPr>
                <w:rFonts w:ascii="Times New Roman" w:eastAsia="Times New Roman" w:hAnsi="Times New Roman" w:cs="Times New Roman"/>
                <w:b/>
                <w:sz w:val="24"/>
                <w:szCs w:val="24"/>
              </w:rPr>
              <w:t>Iestādes nosaukums</w:t>
            </w:r>
          </w:p>
        </w:tc>
        <w:tc>
          <w:tcPr>
            <w:tcW w:w="5103" w:type="dxa"/>
          </w:tcPr>
          <w:p w14:paraId="1A6836EC" w14:textId="77777777" w:rsidR="00751985" w:rsidRPr="00E025CD" w:rsidRDefault="00751985" w:rsidP="006213C5">
            <w:pPr>
              <w:tabs>
                <w:tab w:val="left" w:pos="426"/>
              </w:tabs>
              <w:spacing w:after="0" w:line="240" w:lineRule="auto"/>
              <w:ind w:right="-427"/>
              <w:jc w:val="both"/>
              <w:rPr>
                <w:rFonts w:ascii="Times New Roman" w:eastAsia="Times New Roman" w:hAnsi="Times New Roman" w:cs="Times New Roman"/>
                <w:sz w:val="24"/>
                <w:szCs w:val="24"/>
              </w:rPr>
            </w:pPr>
          </w:p>
        </w:tc>
      </w:tr>
      <w:tr w:rsidR="00751985" w:rsidRPr="00E025CD" w14:paraId="224B1AF5" w14:textId="77777777" w:rsidTr="006213C5">
        <w:tc>
          <w:tcPr>
            <w:tcW w:w="2977" w:type="dxa"/>
          </w:tcPr>
          <w:p w14:paraId="1698BB93" w14:textId="77777777" w:rsidR="00751985" w:rsidRPr="00E025CD" w:rsidRDefault="00751985" w:rsidP="006213C5">
            <w:pPr>
              <w:tabs>
                <w:tab w:val="left" w:pos="426"/>
              </w:tabs>
              <w:spacing w:after="0" w:line="240" w:lineRule="auto"/>
              <w:ind w:right="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Iestādes nosaukuma s</w:t>
            </w:r>
            <w:r w:rsidRPr="00E025CD">
              <w:rPr>
                <w:rFonts w:ascii="Times New Roman" w:eastAsia="Times New Roman" w:hAnsi="Times New Roman" w:cs="Times New Roman"/>
                <w:b/>
                <w:sz w:val="24"/>
                <w:szCs w:val="24"/>
              </w:rPr>
              <w:t>aīsinājums</w:t>
            </w:r>
          </w:p>
        </w:tc>
        <w:tc>
          <w:tcPr>
            <w:tcW w:w="5103" w:type="dxa"/>
          </w:tcPr>
          <w:p w14:paraId="7C60A29B" w14:textId="77777777" w:rsidR="00751985" w:rsidRPr="00E025CD" w:rsidRDefault="00751985" w:rsidP="006213C5">
            <w:pPr>
              <w:tabs>
                <w:tab w:val="left" w:pos="426"/>
              </w:tabs>
              <w:spacing w:after="0" w:line="240" w:lineRule="auto"/>
              <w:ind w:right="-427"/>
              <w:jc w:val="both"/>
              <w:rPr>
                <w:rFonts w:ascii="Times New Roman" w:eastAsia="Times New Roman" w:hAnsi="Times New Roman" w:cs="Times New Roman"/>
                <w:sz w:val="24"/>
                <w:szCs w:val="24"/>
              </w:rPr>
            </w:pPr>
          </w:p>
        </w:tc>
      </w:tr>
    </w:tbl>
    <w:p w14:paraId="5CE9EC87" w14:textId="77777777" w:rsidR="00FB4BD6" w:rsidRPr="00DA1B07" w:rsidRDefault="00FB4BD6" w:rsidP="00FB4BD6">
      <w:pPr>
        <w:pStyle w:val="ListParagraph"/>
        <w:tabs>
          <w:tab w:val="left" w:pos="567"/>
          <w:tab w:val="left" w:pos="993"/>
          <w:tab w:val="left" w:pos="1276"/>
          <w:tab w:val="left" w:pos="1418"/>
        </w:tabs>
        <w:spacing w:after="0" w:line="240" w:lineRule="auto"/>
        <w:ind w:left="709"/>
        <w:jc w:val="both"/>
        <w:rPr>
          <w:rFonts w:ascii="Times New Roman" w:hAnsi="Times New Roman" w:cs="Times New Roman"/>
          <w:sz w:val="24"/>
          <w:szCs w:val="24"/>
        </w:rPr>
      </w:pPr>
    </w:p>
    <w:p w14:paraId="272EC7DA" w14:textId="12CBE46A" w:rsidR="00DA1B07" w:rsidRDefault="00E025CD" w:rsidP="00444135">
      <w:pPr>
        <w:pStyle w:val="ListParagraph"/>
        <w:numPr>
          <w:ilvl w:val="0"/>
          <w:numId w:val="3"/>
        </w:numPr>
        <w:spacing w:after="0" w:line="240" w:lineRule="auto"/>
        <w:ind w:left="567" w:hanging="425"/>
        <w:jc w:val="both"/>
        <w:rPr>
          <w:rFonts w:ascii="Times New Roman" w:hAnsi="Times New Roman" w:cs="Times New Roman"/>
          <w:sz w:val="24"/>
          <w:szCs w:val="24"/>
        </w:rPr>
      </w:pPr>
      <w:r w:rsidRPr="00E025CD">
        <w:rPr>
          <w:rFonts w:ascii="Times New Roman" w:hAnsi="Times New Roman" w:cs="Times New Roman"/>
          <w:sz w:val="24"/>
          <w:szCs w:val="24"/>
        </w:rPr>
        <w:t xml:space="preserve">VI nodrošina lietotāju tiesību pieprasījuma izskatīšanu un </w:t>
      </w:r>
      <w:r w:rsidR="00DA1B07" w:rsidRPr="00DA1B07">
        <w:rPr>
          <w:rFonts w:ascii="Times New Roman" w:hAnsi="Times New Roman" w:cs="Times New Roman"/>
          <w:sz w:val="24"/>
          <w:szCs w:val="24"/>
        </w:rPr>
        <w:t xml:space="preserve">pēc informācijas saņemšanas vai informācijas </w:t>
      </w:r>
      <w:r w:rsidR="00EE31E3">
        <w:rPr>
          <w:rFonts w:ascii="Times New Roman" w:hAnsi="Times New Roman" w:cs="Times New Roman"/>
          <w:sz w:val="24"/>
          <w:szCs w:val="24"/>
        </w:rPr>
        <w:t>aktualizēšanas</w:t>
      </w:r>
      <w:r w:rsidR="00EE31E3" w:rsidRPr="00DA1B07">
        <w:rPr>
          <w:rFonts w:ascii="Times New Roman" w:hAnsi="Times New Roman" w:cs="Times New Roman"/>
          <w:sz w:val="24"/>
          <w:szCs w:val="24"/>
        </w:rPr>
        <w:t xml:space="preserve"> </w:t>
      </w:r>
      <w:r w:rsidR="00DA1B07" w:rsidRPr="00DA1B07">
        <w:rPr>
          <w:rFonts w:ascii="Times New Roman" w:hAnsi="Times New Roman" w:cs="Times New Roman"/>
          <w:sz w:val="24"/>
          <w:szCs w:val="24"/>
        </w:rPr>
        <w:t xml:space="preserve">ievada informāciju </w:t>
      </w:r>
      <w:r w:rsidR="005247AC">
        <w:rPr>
          <w:rFonts w:ascii="Times New Roman" w:hAnsi="Times New Roman" w:cs="Times New Roman"/>
          <w:sz w:val="24"/>
          <w:szCs w:val="24"/>
        </w:rPr>
        <w:t xml:space="preserve">EK/OLAF </w:t>
      </w:r>
      <w:r w:rsidR="00DA1B07" w:rsidRPr="00DA1B07">
        <w:rPr>
          <w:rFonts w:ascii="Times New Roman" w:hAnsi="Times New Roman" w:cs="Times New Roman"/>
          <w:sz w:val="24"/>
          <w:szCs w:val="24"/>
        </w:rPr>
        <w:t>IMS sistēmā izmantojot „</w:t>
      </w:r>
      <w:r w:rsidR="00DA1B07" w:rsidRPr="00DA1B07">
        <w:rPr>
          <w:rFonts w:ascii="Times New Roman" w:hAnsi="Times New Roman" w:cs="Times New Roman"/>
          <w:i/>
          <w:sz w:val="24"/>
          <w:szCs w:val="24"/>
        </w:rPr>
        <w:t>User registration tool</w:t>
      </w:r>
      <w:r w:rsidR="00DA1B07" w:rsidRPr="00DA1B07">
        <w:rPr>
          <w:rFonts w:ascii="Times New Roman" w:hAnsi="Times New Roman" w:cs="Times New Roman"/>
          <w:sz w:val="24"/>
          <w:szCs w:val="24"/>
        </w:rPr>
        <w:t>”. Pieeja</w:t>
      </w:r>
      <w:r w:rsidR="005247AC">
        <w:rPr>
          <w:rFonts w:ascii="Times New Roman" w:hAnsi="Times New Roman" w:cs="Times New Roman"/>
          <w:sz w:val="24"/>
          <w:szCs w:val="24"/>
        </w:rPr>
        <w:t xml:space="preserve"> EK/OLAF</w:t>
      </w:r>
      <w:r w:rsidR="00DA1B07" w:rsidRPr="00DA1B07">
        <w:rPr>
          <w:rFonts w:ascii="Times New Roman" w:hAnsi="Times New Roman" w:cs="Times New Roman"/>
          <w:sz w:val="24"/>
          <w:szCs w:val="24"/>
        </w:rPr>
        <w:t xml:space="preserve"> IMS sistēmas „</w:t>
      </w:r>
      <w:r w:rsidR="00DA1B07" w:rsidRPr="00DA1B07">
        <w:rPr>
          <w:rFonts w:ascii="Times New Roman" w:hAnsi="Times New Roman" w:cs="Times New Roman"/>
          <w:i/>
          <w:sz w:val="24"/>
          <w:szCs w:val="24"/>
        </w:rPr>
        <w:t>User registration tool</w:t>
      </w:r>
      <w:r w:rsidR="00DA1B07" w:rsidRPr="00DA1B07">
        <w:rPr>
          <w:rFonts w:ascii="Times New Roman" w:hAnsi="Times New Roman" w:cs="Times New Roman"/>
          <w:sz w:val="24"/>
          <w:szCs w:val="24"/>
        </w:rPr>
        <w:t xml:space="preserve">” ir nodrošināta </w:t>
      </w:r>
      <w:r w:rsidRPr="00E025CD">
        <w:rPr>
          <w:rFonts w:ascii="Times New Roman" w:hAnsi="Times New Roman" w:cs="Times New Roman"/>
          <w:sz w:val="24"/>
          <w:szCs w:val="24"/>
        </w:rPr>
        <w:t>VI</w:t>
      </w:r>
      <w:r w:rsidR="00DA1B07" w:rsidRPr="00DA1B07">
        <w:rPr>
          <w:rFonts w:ascii="Times New Roman" w:hAnsi="Times New Roman" w:cs="Times New Roman"/>
          <w:sz w:val="24"/>
          <w:szCs w:val="24"/>
        </w:rPr>
        <w:t xml:space="preserve"> </w:t>
      </w:r>
      <w:r w:rsidR="00DA1B07" w:rsidRPr="00DA1B07">
        <w:rPr>
          <w:rFonts w:ascii="Times New Roman" w:hAnsi="Times New Roman" w:cs="Times New Roman"/>
          <w:sz w:val="24"/>
          <w:szCs w:val="24"/>
        </w:rPr>
        <w:lastRenderedPageBreak/>
        <w:t>darbiniekiem, kuri ir sadarbības koordinatori ar EK/OLAF (</w:t>
      </w:r>
      <w:r w:rsidR="00DA1B07" w:rsidRPr="00DA1B07">
        <w:rPr>
          <w:rFonts w:ascii="Times New Roman" w:hAnsi="Times New Roman" w:cs="Times New Roman"/>
          <w:i/>
          <w:sz w:val="24"/>
          <w:szCs w:val="24"/>
        </w:rPr>
        <w:t>Liaison officer</w:t>
      </w:r>
      <w:r w:rsidR="00DA1B07" w:rsidRPr="00DA1B07">
        <w:rPr>
          <w:rFonts w:ascii="Times New Roman" w:hAnsi="Times New Roman" w:cs="Times New Roman"/>
          <w:sz w:val="24"/>
          <w:szCs w:val="24"/>
        </w:rPr>
        <w:t xml:space="preserve"> un </w:t>
      </w:r>
      <w:r w:rsidR="00DA1B07" w:rsidRPr="00DA1B07">
        <w:rPr>
          <w:rFonts w:ascii="Times New Roman" w:hAnsi="Times New Roman" w:cs="Times New Roman"/>
          <w:i/>
          <w:sz w:val="24"/>
          <w:szCs w:val="24"/>
        </w:rPr>
        <w:t>Liaison back officer</w:t>
      </w:r>
      <w:r w:rsidR="00DA1B07" w:rsidRPr="00DA1B07">
        <w:rPr>
          <w:rFonts w:ascii="Times New Roman" w:hAnsi="Times New Roman" w:cs="Times New Roman"/>
          <w:sz w:val="24"/>
          <w:szCs w:val="24"/>
        </w:rPr>
        <w:t>).</w:t>
      </w:r>
      <w:r w:rsidR="002C0211">
        <w:rPr>
          <w:rFonts w:ascii="Times New Roman" w:hAnsi="Times New Roman" w:cs="Times New Roman"/>
          <w:sz w:val="24"/>
          <w:szCs w:val="24"/>
        </w:rPr>
        <w:t xml:space="preserve"> </w:t>
      </w:r>
    </w:p>
    <w:p w14:paraId="63FEEBEA" w14:textId="77777777" w:rsidR="007F4DE7" w:rsidRPr="00C463B6" w:rsidRDefault="00153C23" w:rsidP="00C463B6">
      <w:pPr>
        <w:pStyle w:val="Heading1"/>
      </w:pPr>
      <w:bookmarkStart w:id="29" w:name="_Toc385318539"/>
      <w:bookmarkStart w:id="30" w:name="_Toc491070804"/>
      <w:r w:rsidRPr="00C463B6">
        <w:t>I</w:t>
      </w:r>
      <w:r w:rsidR="005A779C" w:rsidRPr="00C463B6">
        <w:t>X</w:t>
      </w:r>
      <w:r w:rsidR="007F4DE7" w:rsidRPr="00C463B6">
        <w:t xml:space="preserve"> Informācijas ievade Eiropas </w:t>
      </w:r>
      <w:r w:rsidRPr="00C463B6">
        <w:t>Komisijas</w:t>
      </w:r>
      <w:r w:rsidR="007F4DE7" w:rsidRPr="00C463B6">
        <w:t xml:space="preserve"> un Eiropas Krāpšanas apkarošanas biroja uzturētajā datu apmaiņas sistēmā (</w:t>
      </w:r>
      <w:r w:rsidR="005247AC" w:rsidRPr="00C463B6">
        <w:t xml:space="preserve">EK/OLAF </w:t>
      </w:r>
      <w:r w:rsidR="007F4DE7" w:rsidRPr="00C463B6">
        <w:t>IMS)</w:t>
      </w:r>
      <w:bookmarkEnd w:id="29"/>
      <w:bookmarkEnd w:id="30"/>
    </w:p>
    <w:p w14:paraId="798C8C7E" w14:textId="77777777" w:rsidR="00C463B6" w:rsidRDefault="00C463B6" w:rsidP="00C463B6">
      <w:pPr>
        <w:pStyle w:val="ListParagraph"/>
        <w:tabs>
          <w:tab w:val="left" w:pos="567"/>
          <w:tab w:val="left" w:pos="993"/>
          <w:tab w:val="left" w:pos="1276"/>
          <w:tab w:val="left" w:pos="1418"/>
        </w:tabs>
        <w:spacing w:after="0" w:line="240" w:lineRule="auto"/>
        <w:ind w:left="786"/>
        <w:jc w:val="both"/>
        <w:rPr>
          <w:rFonts w:ascii="Times New Roman" w:hAnsi="Times New Roman" w:cs="Times New Roman"/>
          <w:sz w:val="24"/>
          <w:szCs w:val="24"/>
        </w:rPr>
      </w:pPr>
    </w:p>
    <w:p w14:paraId="45AD4E0B" w14:textId="77777777" w:rsidR="00CE61A8" w:rsidRPr="00CE61A8" w:rsidRDefault="00CE61A8" w:rsidP="00444135">
      <w:pPr>
        <w:pStyle w:val="ListParagraph"/>
        <w:numPr>
          <w:ilvl w:val="0"/>
          <w:numId w:val="3"/>
        </w:numPr>
        <w:spacing w:after="0" w:line="240" w:lineRule="auto"/>
        <w:ind w:left="567" w:hanging="425"/>
        <w:jc w:val="both"/>
        <w:rPr>
          <w:rFonts w:ascii="Times New Roman" w:hAnsi="Times New Roman" w:cs="Times New Roman"/>
          <w:sz w:val="24"/>
          <w:szCs w:val="24"/>
        </w:rPr>
      </w:pPr>
      <w:r w:rsidRPr="00CE61A8">
        <w:rPr>
          <w:rFonts w:ascii="Times New Roman" w:hAnsi="Times New Roman" w:cs="Times New Roman"/>
          <w:sz w:val="24"/>
          <w:szCs w:val="24"/>
        </w:rPr>
        <w:t xml:space="preserve">Informācijas ievade </w:t>
      </w:r>
      <w:r w:rsidR="005247AC">
        <w:rPr>
          <w:rFonts w:ascii="Times New Roman" w:hAnsi="Times New Roman" w:cs="Times New Roman"/>
          <w:sz w:val="24"/>
          <w:szCs w:val="24"/>
        </w:rPr>
        <w:t xml:space="preserve">EK/OLAF </w:t>
      </w:r>
      <w:r w:rsidRPr="00CE61A8">
        <w:rPr>
          <w:rFonts w:ascii="Times New Roman" w:hAnsi="Times New Roman" w:cs="Times New Roman"/>
          <w:sz w:val="24"/>
          <w:szCs w:val="24"/>
        </w:rPr>
        <w:t>IMS:</w:t>
      </w:r>
    </w:p>
    <w:p w14:paraId="2497D443" w14:textId="77777777" w:rsidR="00CE61A8" w:rsidRPr="00CE61A8" w:rsidRDefault="003C416F" w:rsidP="00F249FC">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VI</w:t>
      </w:r>
      <w:r w:rsidR="00CE61A8" w:rsidRPr="00CE61A8">
        <w:rPr>
          <w:rFonts w:ascii="Times New Roman" w:hAnsi="Times New Roman" w:cs="Times New Roman"/>
          <w:sz w:val="24"/>
          <w:szCs w:val="24"/>
        </w:rPr>
        <w:t xml:space="preserve"> rakstveidā saņem informāciju no </w:t>
      </w:r>
      <w:r>
        <w:rPr>
          <w:rFonts w:ascii="Times New Roman" w:hAnsi="Times New Roman" w:cs="Times New Roman"/>
          <w:sz w:val="24"/>
          <w:szCs w:val="24"/>
        </w:rPr>
        <w:t>SI</w:t>
      </w:r>
      <w:r w:rsidR="00CE61A8" w:rsidRPr="00CE61A8">
        <w:rPr>
          <w:rFonts w:ascii="Times New Roman" w:hAnsi="Times New Roman" w:cs="Times New Roman"/>
          <w:sz w:val="24"/>
          <w:szCs w:val="24"/>
        </w:rPr>
        <w:t xml:space="preserve">, </w:t>
      </w:r>
      <w:r>
        <w:rPr>
          <w:rFonts w:ascii="Times New Roman" w:hAnsi="Times New Roman" w:cs="Times New Roman"/>
          <w:sz w:val="24"/>
          <w:szCs w:val="24"/>
        </w:rPr>
        <w:t>RI</w:t>
      </w:r>
      <w:r w:rsidR="00CE61A8" w:rsidRPr="00CE61A8">
        <w:rPr>
          <w:rFonts w:ascii="Times New Roman" w:hAnsi="Times New Roman" w:cs="Times New Roman"/>
          <w:sz w:val="24"/>
          <w:szCs w:val="24"/>
        </w:rPr>
        <w:t xml:space="preserve">, </w:t>
      </w:r>
      <w:r>
        <w:rPr>
          <w:rFonts w:ascii="Times New Roman" w:hAnsi="Times New Roman" w:cs="Times New Roman"/>
          <w:sz w:val="24"/>
          <w:szCs w:val="24"/>
        </w:rPr>
        <w:t>SEI</w:t>
      </w:r>
      <w:r w:rsidR="00CE61A8" w:rsidRPr="00CE61A8">
        <w:rPr>
          <w:rFonts w:ascii="Times New Roman" w:hAnsi="Times New Roman" w:cs="Times New Roman"/>
          <w:sz w:val="24"/>
          <w:szCs w:val="24"/>
        </w:rPr>
        <w:t xml:space="preserve"> un </w:t>
      </w:r>
      <w:r>
        <w:rPr>
          <w:rFonts w:ascii="Times New Roman" w:hAnsi="Times New Roman" w:cs="Times New Roman"/>
          <w:sz w:val="24"/>
          <w:szCs w:val="24"/>
        </w:rPr>
        <w:t>AI</w:t>
      </w:r>
      <w:r w:rsidR="00CE61A8" w:rsidRPr="00CE61A8">
        <w:rPr>
          <w:rFonts w:ascii="Times New Roman" w:hAnsi="Times New Roman" w:cs="Times New Roman"/>
          <w:sz w:val="24"/>
          <w:szCs w:val="24"/>
        </w:rPr>
        <w:t xml:space="preserve"> par iestādes pārstāvjiem, izmaiņām lietotāju tiesībās, jauniem lietotājiem un citu informāciju saistībā ar nepieciešamību piešķirt, precizēt, dzēst lietotāju tiesības ziņošanai par neatbilstībām, izmantojot EK/OLAF IMS, kas nodrošina drošu datu apmaiņu starp EK un katru ES fondu vadībā iesaistīto iestādi.</w:t>
      </w:r>
    </w:p>
    <w:p w14:paraId="6FB6E721" w14:textId="7B7CCF94" w:rsidR="00CE61A8" w:rsidRDefault="00CE61A8" w:rsidP="00F249FC">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CE61A8">
        <w:rPr>
          <w:rFonts w:ascii="Times New Roman" w:hAnsi="Times New Roman" w:cs="Times New Roman"/>
          <w:sz w:val="24"/>
          <w:szCs w:val="24"/>
        </w:rPr>
        <w:t xml:space="preserve">Gadījumos, kad ir panākta vienošanās </w:t>
      </w:r>
      <w:r w:rsidR="008F060A">
        <w:rPr>
          <w:rFonts w:ascii="Times New Roman" w:hAnsi="Times New Roman" w:cs="Times New Roman"/>
          <w:sz w:val="24"/>
          <w:szCs w:val="24"/>
        </w:rPr>
        <w:t xml:space="preserve">ceturkšņa neatbilstību darba grupas </w:t>
      </w:r>
      <w:r w:rsidRPr="00CE61A8">
        <w:rPr>
          <w:rFonts w:ascii="Times New Roman" w:hAnsi="Times New Roman" w:cs="Times New Roman"/>
          <w:sz w:val="24"/>
          <w:szCs w:val="24"/>
        </w:rPr>
        <w:t xml:space="preserve">sanāksmē, </w:t>
      </w:r>
      <w:r w:rsidR="008F060A">
        <w:rPr>
          <w:rFonts w:ascii="Times New Roman" w:hAnsi="Times New Roman" w:cs="Times New Roman"/>
          <w:sz w:val="24"/>
          <w:szCs w:val="24"/>
        </w:rPr>
        <w:t>SI</w:t>
      </w:r>
      <w:r w:rsidRPr="00CE61A8">
        <w:rPr>
          <w:rFonts w:ascii="Times New Roman" w:hAnsi="Times New Roman" w:cs="Times New Roman"/>
          <w:sz w:val="24"/>
          <w:szCs w:val="24"/>
        </w:rPr>
        <w:t xml:space="preserve"> jāievada </w:t>
      </w:r>
      <w:r w:rsidR="008676AF" w:rsidRPr="00CE61A8">
        <w:rPr>
          <w:rFonts w:ascii="Times New Roman" w:hAnsi="Times New Roman" w:cs="Times New Roman"/>
          <w:sz w:val="24"/>
          <w:szCs w:val="24"/>
        </w:rPr>
        <w:t>informācija</w:t>
      </w:r>
      <w:r w:rsidR="008676AF">
        <w:rPr>
          <w:rFonts w:ascii="Times New Roman" w:hAnsi="Times New Roman" w:cs="Times New Roman"/>
          <w:sz w:val="24"/>
          <w:szCs w:val="24"/>
        </w:rPr>
        <w:t xml:space="preserve"> </w:t>
      </w:r>
      <w:r w:rsidRPr="00CE61A8">
        <w:rPr>
          <w:rFonts w:ascii="Times New Roman" w:hAnsi="Times New Roman" w:cs="Times New Roman"/>
          <w:sz w:val="24"/>
          <w:szCs w:val="24"/>
        </w:rPr>
        <w:t>EK/OLAF IMS divu mēnešu laikā no ceturkšņa</w:t>
      </w:r>
      <w:r w:rsidR="008676AF">
        <w:rPr>
          <w:rFonts w:ascii="Times New Roman" w:hAnsi="Times New Roman" w:cs="Times New Roman"/>
          <w:sz w:val="24"/>
          <w:szCs w:val="24"/>
        </w:rPr>
        <w:t>,</w:t>
      </w:r>
      <w:r w:rsidRPr="00CE61A8">
        <w:rPr>
          <w:rFonts w:ascii="Times New Roman" w:hAnsi="Times New Roman" w:cs="Times New Roman"/>
          <w:sz w:val="24"/>
          <w:szCs w:val="24"/>
        </w:rPr>
        <w:t xml:space="preserve"> par kuru notiek sanāksme:</w:t>
      </w:r>
    </w:p>
    <w:p w14:paraId="56CDC031" w14:textId="77777777" w:rsidR="00CE61A8" w:rsidRPr="00CE61A8" w:rsidRDefault="00CE61A8" w:rsidP="00F249FC">
      <w:pPr>
        <w:pStyle w:val="ListParagraph"/>
        <w:numPr>
          <w:ilvl w:val="2"/>
          <w:numId w:val="3"/>
        </w:numPr>
        <w:spacing w:after="0" w:line="240" w:lineRule="auto"/>
        <w:ind w:left="1701" w:hanging="708"/>
        <w:jc w:val="both"/>
        <w:rPr>
          <w:rFonts w:ascii="Times New Roman" w:hAnsi="Times New Roman" w:cs="Times New Roman"/>
          <w:sz w:val="24"/>
          <w:szCs w:val="24"/>
        </w:rPr>
      </w:pPr>
      <w:r w:rsidRPr="00CE61A8">
        <w:rPr>
          <w:rFonts w:ascii="Times New Roman" w:hAnsi="Times New Roman" w:cs="Times New Roman"/>
          <w:sz w:val="24"/>
          <w:szCs w:val="24"/>
        </w:rPr>
        <w:t>par kārtējā gada I ceturksni – līdz kārtējā gada 31.maijam;</w:t>
      </w:r>
    </w:p>
    <w:p w14:paraId="2E530486" w14:textId="77777777" w:rsidR="00CE61A8" w:rsidRPr="00CE61A8" w:rsidRDefault="00CE61A8" w:rsidP="00F249FC">
      <w:pPr>
        <w:pStyle w:val="ListParagraph"/>
        <w:numPr>
          <w:ilvl w:val="2"/>
          <w:numId w:val="3"/>
        </w:numPr>
        <w:spacing w:after="0" w:line="240" w:lineRule="auto"/>
        <w:ind w:left="1701" w:hanging="708"/>
        <w:jc w:val="both"/>
        <w:rPr>
          <w:rFonts w:ascii="Times New Roman" w:hAnsi="Times New Roman" w:cs="Times New Roman"/>
          <w:sz w:val="24"/>
          <w:szCs w:val="24"/>
        </w:rPr>
      </w:pPr>
      <w:r w:rsidRPr="00CE61A8">
        <w:rPr>
          <w:rFonts w:ascii="Times New Roman" w:hAnsi="Times New Roman" w:cs="Times New Roman"/>
          <w:sz w:val="24"/>
          <w:szCs w:val="24"/>
        </w:rPr>
        <w:t>par kārtējā gada II ceturksni – līdz kārtējā gada 31.augustam;</w:t>
      </w:r>
    </w:p>
    <w:p w14:paraId="41E151A9" w14:textId="77777777" w:rsidR="00CE61A8" w:rsidRPr="00231035" w:rsidRDefault="00CE61A8" w:rsidP="00F249FC">
      <w:pPr>
        <w:pStyle w:val="ListParagraph"/>
        <w:numPr>
          <w:ilvl w:val="2"/>
          <w:numId w:val="3"/>
        </w:numPr>
        <w:spacing w:after="0" w:line="240" w:lineRule="auto"/>
        <w:ind w:left="1701" w:hanging="708"/>
        <w:jc w:val="both"/>
        <w:rPr>
          <w:rFonts w:ascii="Times New Roman" w:hAnsi="Times New Roman" w:cs="Times New Roman"/>
          <w:sz w:val="24"/>
          <w:szCs w:val="24"/>
        </w:rPr>
      </w:pPr>
      <w:r w:rsidRPr="00231035">
        <w:rPr>
          <w:rFonts w:ascii="Times New Roman" w:hAnsi="Times New Roman" w:cs="Times New Roman"/>
          <w:sz w:val="24"/>
          <w:szCs w:val="24"/>
        </w:rPr>
        <w:t>par kārtējā gada III ceturksni – līdz kārtējā gada 30.novembrim;</w:t>
      </w:r>
    </w:p>
    <w:p w14:paraId="7C069715" w14:textId="77777777" w:rsidR="00CE61A8" w:rsidRPr="00231035" w:rsidRDefault="00CE61A8" w:rsidP="00F249FC">
      <w:pPr>
        <w:pStyle w:val="ListParagraph"/>
        <w:numPr>
          <w:ilvl w:val="2"/>
          <w:numId w:val="3"/>
        </w:numPr>
        <w:spacing w:after="0" w:line="240" w:lineRule="auto"/>
        <w:ind w:left="1701" w:hanging="708"/>
        <w:jc w:val="both"/>
        <w:rPr>
          <w:rFonts w:ascii="Times New Roman" w:hAnsi="Times New Roman" w:cs="Times New Roman"/>
          <w:sz w:val="24"/>
          <w:szCs w:val="24"/>
        </w:rPr>
      </w:pPr>
      <w:r w:rsidRPr="00231035">
        <w:rPr>
          <w:rFonts w:ascii="Times New Roman" w:hAnsi="Times New Roman" w:cs="Times New Roman"/>
          <w:sz w:val="24"/>
          <w:szCs w:val="24"/>
        </w:rPr>
        <w:t xml:space="preserve">par kārtējā gada IV ceturksni – līdz nākamā gada 28.februārim. </w:t>
      </w:r>
    </w:p>
    <w:p w14:paraId="23DF06E7" w14:textId="30249BE0" w:rsidR="00CE61A8" w:rsidRDefault="00CE61A8" w:rsidP="00F249FC">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231035">
        <w:rPr>
          <w:rFonts w:ascii="Times New Roman" w:hAnsi="Times New Roman" w:cs="Times New Roman"/>
          <w:sz w:val="24"/>
          <w:szCs w:val="24"/>
        </w:rPr>
        <w:t>Lai nodrošinātu EK/OLAF IMS ievadīto datu kvalitāti</w:t>
      </w:r>
      <w:r w:rsidR="008676AF">
        <w:rPr>
          <w:rFonts w:ascii="Times New Roman" w:hAnsi="Times New Roman" w:cs="Times New Roman"/>
          <w:sz w:val="24"/>
          <w:szCs w:val="24"/>
        </w:rPr>
        <w:t>,</w:t>
      </w:r>
      <w:r w:rsidRPr="00231035">
        <w:rPr>
          <w:rFonts w:ascii="Times New Roman" w:hAnsi="Times New Roman" w:cs="Times New Roman"/>
          <w:sz w:val="24"/>
          <w:szCs w:val="24"/>
        </w:rPr>
        <w:t xml:space="preserve"> </w:t>
      </w:r>
      <w:r w:rsidR="00D74B24" w:rsidRPr="00231035">
        <w:rPr>
          <w:rFonts w:ascii="Times New Roman" w:hAnsi="Times New Roman" w:cs="Times New Roman"/>
          <w:sz w:val="24"/>
          <w:szCs w:val="24"/>
        </w:rPr>
        <w:t>SI</w:t>
      </w:r>
      <w:r w:rsidRPr="00231035">
        <w:rPr>
          <w:rFonts w:ascii="Times New Roman" w:hAnsi="Times New Roman" w:cs="Times New Roman"/>
          <w:sz w:val="24"/>
          <w:szCs w:val="24"/>
        </w:rPr>
        <w:t xml:space="preserve"> 5 (piecu) darbdienu laikā pēc </w:t>
      </w:r>
      <w:r w:rsidR="00D74B24" w:rsidRPr="00231035">
        <w:rPr>
          <w:rFonts w:ascii="Times New Roman" w:hAnsi="Times New Roman" w:cs="Times New Roman"/>
          <w:sz w:val="24"/>
          <w:szCs w:val="24"/>
        </w:rPr>
        <w:t>ceturkšņa neatbilstību darba grupas</w:t>
      </w:r>
      <w:r w:rsidRPr="00231035">
        <w:rPr>
          <w:rFonts w:ascii="Times New Roman" w:hAnsi="Times New Roman" w:cs="Times New Roman"/>
          <w:sz w:val="24"/>
          <w:szCs w:val="24"/>
        </w:rPr>
        <w:t xml:space="preserve"> sanāksmes, nodrošinot četru acu principu, ievada un apstiprina EK/OLAF IMS ziņojamos gadījumus, par kuriem panākta vienošanās sanāksmē. Pēc datu ievadīšanas nospiež sistēmas pogu „</w:t>
      </w:r>
      <w:r w:rsidR="00560415" w:rsidRPr="00105B96">
        <w:rPr>
          <w:rFonts w:ascii="Times New Roman" w:hAnsi="Times New Roman" w:cs="Times New Roman"/>
          <w:i/>
          <w:sz w:val="24"/>
          <w:szCs w:val="24"/>
        </w:rPr>
        <w:t>Finalise</w:t>
      </w:r>
      <w:r w:rsidRPr="00231035">
        <w:rPr>
          <w:rFonts w:ascii="Times New Roman" w:hAnsi="Times New Roman" w:cs="Times New Roman"/>
          <w:sz w:val="24"/>
          <w:szCs w:val="24"/>
        </w:rPr>
        <w:t>”.</w:t>
      </w:r>
    </w:p>
    <w:p w14:paraId="237E05BB" w14:textId="611BDE19" w:rsidR="003B3BC3" w:rsidRDefault="006E5AC7" w:rsidP="00F249FC">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VI</w:t>
      </w:r>
      <w:r w:rsidR="00D74B24" w:rsidRPr="00231035">
        <w:rPr>
          <w:rFonts w:ascii="Times New Roman" w:hAnsi="Times New Roman" w:cs="Times New Roman"/>
          <w:sz w:val="24"/>
          <w:szCs w:val="24"/>
        </w:rPr>
        <w:t xml:space="preserve"> ES fondu uzraudzības departamenta atbildīgais darbinieks un ES fondu vadības</w:t>
      </w:r>
      <w:r>
        <w:rPr>
          <w:rFonts w:ascii="Times New Roman" w:hAnsi="Times New Roman" w:cs="Times New Roman"/>
          <w:sz w:val="24"/>
          <w:szCs w:val="24"/>
        </w:rPr>
        <w:t xml:space="preserve"> un kontroles</w:t>
      </w:r>
      <w:r w:rsidR="00D74B24" w:rsidRPr="00231035">
        <w:rPr>
          <w:rFonts w:ascii="Times New Roman" w:hAnsi="Times New Roman" w:cs="Times New Roman"/>
          <w:sz w:val="24"/>
          <w:szCs w:val="24"/>
        </w:rPr>
        <w:t xml:space="preserve"> departamenta </w:t>
      </w:r>
      <w:r>
        <w:rPr>
          <w:rFonts w:ascii="Times New Roman" w:hAnsi="Times New Roman" w:cs="Times New Roman"/>
          <w:sz w:val="24"/>
          <w:szCs w:val="24"/>
        </w:rPr>
        <w:t>ES fondu i</w:t>
      </w:r>
      <w:r w:rsidR="00D74B24" w:rsidRPr="00231035">
        <w:rPr>
          <w:rFonts w:ascii="Times New Roman" w:hAnsi="Times New Roman" w:cs="Times New Roman"/>
          <w:sz w:val="24"/>
          <w:szCs w:val="24"/>
        </w:rPr>
        <w:t xml:space="preserve">eviešanas </w:t>
      </w:r>
      <w:r>
        <w:rPr>
          <w:rFonts w:ascii="Times New Roman" w:hAnsi="Times New Roman" w:cs="Times New Roman"/>
          <w:sz w:val="24"/>
          <w:szCs w:val="24"/>
        </w:rPr>
        <w:t>vadības</w:t>
      </w:r>
      <w:r w:rsidRPr="00231035">
        <w:rPr>
          <w:rFonts w:ascii="Times New Roman" w:hAnsi="Times New Roman" w:cs="Times New Roman"/>
          <w:sz w:val="24"/>
          <w:szCs w:val="24"/>
        </w:rPr>
        <w:t xml:space="preserve"> </w:t>
      </w:r>
      <w:r w:rsidR="00D74B24" w:rsidRPr="00231035">
        <w:rPr>
          <w:rFonts w:ascii="Times New Roman" w:hAnsi="Times New Roman" w:cs="Times New Roman"/>
          <w:sz w:val="24"/>
          <w:szCs w:val="24"/>
        </w:rPr>
        <w:t xml:space="preserve">nodaļas atbildīgais darbinieks par Tehnisko palīdzību (turpmāk – </w:t>
      </w:r>
      <w:r>
        <w:rPr>
          <w:rFonts w:ascii="Times New Roman" w:hAnsi="Times New Roman" w:cs="Times New Roman"/>
          <w:sz w:val="24"/>
          <w:szCs w:val="24"/>
        </w:rPr>
        <w:t>VI</w:t>
      </w:r>
      <w:r w:rsidR="00D74B24" w:rsidRPr="00231035">
        <w:rPr>
          <w:rFonts w:ascii="Times New Roman" w:hAnsi="Times New Roman" w:cs="Times New Roman"/>
          <w:sz w:val="24"/>
          <w:szCs w:val="24"/>
        </w:rPr>
        <w:t xml:space="preserve"> atbildīgais darbinieks) 3 (trīs) </w:t>
      </w:r>
      <w:r w:rsidR="00CE61A8" w:rsidRPr="00231035">
        <w:rPr>
          <w:rFonts w:ascii="Times New Roman" w:hAnsi="Times New Roman" w:cs="Times New Roman"/>
          <w:sz w:val="24"/>
          <w:szCs w:val="24"/>
        </w:rPr>
        <w:t xml:space="preserve">darbdienu laikā pēc </w:t>
      </w:r>
      <w:r w:rsidR="005033EA">
        <w:rPr>
          <w:rFonts w:ascii="Times New Roman" w:hAnsi="Times New Roman" w:cs="Times New Roman"/>
          <w:sz w:val="24"/>
          <w:szCs w:val="24"/>
        </w:rPr>
        <w:t xml:space="preserve">šo vadlīniju </w:t>
      </w:r>
      <w:r w:rsidR="00FB4BD6" w:rsidRPr="00FB4BD6">
        <w:rPr>
          <w:rFonts w:ascii="Times New Roman" w:hAnsi="Times New Roman" w:cs="Times New Roman"/>
          <w:sz w:val="24"/>
          <w:szCs w:val="24"/>
        </w:rPr>
        <w:t>7</w:t>
      </w:r>
      <w:r w:rsidR="001E6124">
        <w:rPr>
          <w:rFonts w:ascii="Times New Roman" w:hAnsi="Times New Roman" w:cs="Times New Roman"/>
          <w:sz w:val="24"/>
          <w:szCs w:val="24"/>
        </w:rPr>
        <w:t>8</w:t>
      </w:r>
      <w:r w:rsidR="00CE61A8" w:rsidRPr="00FB4BD6">
        <w:rPr>
          <w:rFonts w:ascii="Times New Roman" w:hAnsi="Times New Roman" w:cs="Times New Roman"/>
          <w:sz w:val="24"/>
          <w:szCs w:val="24"/>
        </w:rPr>
        <w:t>.3.punktā</w:t>
      </w:r>
      <w:r w:rsidR="00CE61A8" w:rsidRPr="00231035">
        <w:rPr>
          <w:rFonts w:ascii="Times New Roman" w:hAnsi="Times New Roman" w:cs="Times New Roman"/>
          <w:sz w:val="24"/>
          <w:szCs w:val="24"/>
        </w:rPr>
        <w:t xml:space="preserve"> minētā termiņa veic ziņoto datu kvalitātes pārbaudi </w:t>
      </w:r>
      <w:r w:rsidR="005247AC">
        <w:rPr>
          <w:rFonts w:ascii="Times New Roman" w:hAnsi="Times New Roman" w:cs="Times New Roman"/>
          <w:sz w:val="24"/>
          <w:szCs w:val="24"/>
        </w:rPr>
        <w:t xml:space="preserve">EK/OLAF </w:t>
      </w:r>
      <w:r w:rsidR="00CE61A8" w:rsidRPr="00231035">
        <w:rPr>
          <w:rFonts w:ascii="Times New Roman" w:hAnsi="Times New Roman" w:cs="Times New Roman"/>
          <w:sz w:val="24"/>
          <w:szCs w:val="24"/>
        </w:rPr>
        <w:t xml:space="preserve">IMS. Pārliecinās, ka dati ievadīti noteiktajā termiņā un atbilstoši </w:t>
      </w:r>
      <w:r w:rsidR="005247AC">
        <w:rPr>
          <w:rFonts w:ascii="Times New Roman" w:hAnsi="Times New Roman" w:cs="Times New Roman"/>
          <w:sz w:val="24"/>
          <w:szCs w:val="24"/>
        </w:rPr>
        <w:t xml:space="preserve">EK/OLAF </w:t>
      </w:r>
      <w:r w:rsidR="00CE61A8" w:rsidRPr="00231035">
        <w:rPr>
          <w:rFonts w:ascii="Times New Roman" w:hAnsi="Times New Roman" w:cs="Times New Roman"/>
          <w:sz w:val="24"/>
          <w:szCs w:val="24"/>
        </w:rPr>
        <w:t xml:space="preserve">IMS rokasgrāmatas prasībām, pastiprināti pievēršot uzmanību neatbilstības „Atsauces numurs – OLAF”, neatbilstības summām pa finansējuma avotiem, līdzfinansējuma likmei, neatbilstības klasifikatoram (IRQ2, IRQ3 vai </w:t>
      </w:r>
      <w:r w:rsidR="007076DB" w:rsidRPr="00231035">
        <w:rPr>
          <w:rFonts w:ascii="Times New Roman" w:hAnsi="Times New Roman" w:cs="Times New Roman"/>
          <w:sz w:val="24"/>
          <w:szCs w:val="24"/>
        </w:rPr>
        <w:t>IRQ</w:t>
      </w:r>
      <w:r w:rsidR="007076DB">
        <w:rPr>
          <w:rFonts w:ascii="Times New Roman" w:hAnsi="Times New Roman" w:cs="Times New Roman"/>
          <w:sz w:val="24"/>
          <w:szCs w:val="24"/>
        </w:rPr>
        <w:t>5</w:t>
      </w:r>
      <w:r w:rsidR="00CE61A8" w:rsidRPr="00231035">
        <w:rPr>
          <w:rFonts w:ascii="Times New Roman" w:hAnsi="Times New Roman" w:cs="Times New Roman"/>
          <w:sz w:val="24"/>
          <w:szCs w:val="24"/>
        </w:rPr>
        <w:t xml:space="preserve">), kā arī citai būtiskai informācijai. </w:t>
      </w:r>
      <w:r w:rsidR="003B3BC3">
        <w:rPr>
          <w:rFonts w:ascii="Times New Roman" w:hAnsi="Times New Roman" w:cs="Times New Roman"/>
          <w:sz w:val="24"/>
          <w:szCs w:val="24"/>
        </w:rPr>
        <w:t xml:space="preserve">Pēc ziņojuma nosūtīšanas EK/OLAF </w:t>
      </w:r>
      <w:r w:rsidR="003B3BC3" w:rsidRPr="00105B96">
        <w:rPr>
          <w:rFonts w:ascii="Times New Roman" w:hAnsi="Times New Roman" w:cs="Times New Roman"/>
          <w:b/>
          <w:sz w:val="24"/>
          <w:szCs w:val="24"/>
        </w:rPr>
        <w:t>IMS laukos Nr.1.1. “Fonds”, Nr.1.2. “Gads”, Nr.1.3. “Plānošanas periods”</w:t>
      </w:r>
      <w:r w:rsidR="003B3BC3">
        <w:rPr>
          <w:rFonts w:ascii="Times New Roman" w:hAnsi="Times New Roman" w:cs="Times New Roman"/>
          <w:b/>
          <w:sz w:val="24"/>
          <w:szCs w:val="24"/>
        </w:rPr>
        <w:t xml:space="preserve"> norādītā informācija vairs nav labojama.</w:t>
      </w:r>
    </w:p>
    <w:p w14:paraId="3E189293" w14:textId="34AE974C" w:rsidR="00D74B24" w:rsidRPr="00231035" w:rsidRDefault="00CE61A8" w:rsidP="003B3BC3">
      <w:pPr>
        <w:pStyle w:val="ListParagraph"/>
        <w:spacing w:after="0" w:line="240" w:lineRule="auto"/>
        <w:ind w:left="1276"/>
        <w:jc w:val="both"/>
        <w:rPr>
          <w:rFonts w:ascii="Times New Roman" w:hAnsi="Times New Roman" w:cs="Times New Roman"/>
          <w:sz w:val="24"/>
          <w:szCs w:val="24"/>
        </w:rPr>
      </w:pPr>
      <w:r w:rsidRPr="00231035">
        <w:rPr>
          <w:rFonts w:ascii="Times New Roman" w:hAnsi="Times New Roman" w:cs="Times New Roman"/>
          <w:sz w:val="24"/>
          <w:szCs w:val="24"/>
        </w:rPr>
        <w:t xml:space="preserve">Attiecīgi elektroniski informē </w:t>
      </w:r>
      <w:r w:rsidR="008D0FDC" w:rsidRPr="00231035">
        <w:rPr>
          <w:rFonts w:ascii="Times New Roman" w:hAnsi="Times New Roman" w:cs="Times New Roman"/>
          <w:sz w:val="24"/>
          <w:szCs w:val="24"/>
        </w:rPr>
        <w:t>SI</w:t>
      </w:r>
      <w:r w:rsidRPr="00231035">
        <w:rPr>
          <w:rFonts w:ascii="Times New Roman" w:hAnsi="Times New Roman" w:cs="Times New Roman"/>
          <w:sz w:val="24"/>
          <w:szCs w:val="24"/>
        </w:rPr>
        <w:t xml:space="preserve"> par nepieciešamajiem precizējumiem</w:t>
      </w:r>
      <w:r w:rsidR="00A12BAA">
        <w:rPr>
          <w:rFonts w:ascii="Times New Roman" w:hAnsi="Times New Roman" w:cs="Times New Roman"/>
          <w:sz w:val="24"/>
          <w:szCs w:val="24"/>
        </w:rPr>
        <w:t xml:space="preserve"> </w:t>
      </w:r>
      <w:r w:rsidRPr="00231035">
        <w:rPr>
          <w:rFonts w:ascii="Times New Roman" w:hAnsi="Times New Roman" w:cs="Times New Roman"/>
          <w:sz w:val="24"/>
          <w:szCs w:val="24"/>
        </w:rPr>
        <w:t>vai ievadīto datu saskaņošanu.</w:t>
      </w:r>
    </w:p>
    <w:p w14:paraId="4FBBF641" w14:textId="34425B51" w:rsidR="00D74B24" w:rsidRPr="00231035" w:rsidRDefault="00D74B24" w:rsidP="00F249FC">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sidRPr="00231035">
        <w:rPr>
          <w:rFonts w:ascii="Times New Roman" w:hAnsi="Times New Roman" w:cs="Times New Roman"/>
          <w:sz w:val="24"/>
          <w:szCs w:val="24"/>
        </w:rPr>
        <w:t xml:space="preserve">SI 1 (vienas) darbdienas laikā pēc </w:t>
      </w:r>
      <w:r w:rsidR="005033EA">
        <w:rPr>
          <w:rFonts w:ascii="Times New Roman" w:hAnsi="Times New Roman" w:cs="Times New Roman"/>
          <w:sz w:val="24"/>
          <w:szCs w:val="24"/>
        </w:rPr>
        <w:t xml:space="preserve">šo vadlīniju </w:t>
      </w:r>
      <w:r w:rsidR="00FB4BD6" w:rsidRPr="00FB4BD6">
        <w:rPr>
          <w:rFonts w:ascii="Times New Roman" w:hAnsi="Times New Roman" w:cs="Times New Roman"/>
          <w:sz w:val="24"/>
          <w:szCs w:val="24"/>
        </w:rPr>
        <w:t>7</w:t>
      </w:r>
      <w:r w:rsidR="001E6124">
        <w:rPr>
          <w:rFonts w:ascii="Times New Roman" w:hAnsi="Times New Roman" w:cs="Times New Roman"/>
          <w:sz w:val="24"/>
          <w:szCs w:val="24"/>
        </w:rPr>
        <w:t>8</w:t>
      </w:r>
      <w:r w:rsidRPr="00FB4BD6">
        <w:rPr>
          <w:rFonts w:ascii="Times New Roman" w:hAnsi="Times New Roman" w:cs="Times New Roman"/>
          <w:sz w:val="24"/>
          <w:szCs w:val="24"/>
        </w:rPr>
        <w:t>.4.punktā</w:t>
      </w:r>
      <w:r w:rsidRPr="00231035">
        <w:rPr>
          <w:rFonts w:ascii="Times New Roman" w:hAnsi="Times New Roman" w:cs="Times New Roman"/>
          <w:sz w:val="24"/>
          <w:szCs w:val="24"/>
        </w:rPr>
        <w:t xml:space="preserve"> minētā termiņa veic precizējumus</w:t>
      </w:r>
      <w:r w:rsidR="000900A6">
        <w:rPr>
          <w:rFonts w:ascii="Times New Roman" w:hAnsi="Times New Roman" w:cs="Times New Roman"/>
          <w:sz w:val="24"/>
          <w:szCs w:val="24"/>
        </w:rPr>
        <w:t xml:space="preserve"> (</w:t>
      </w:r>
      <w:r w:rsidR="00063EF8">
        <w:rPr>
          <w:rFonts w:ascii="Times New Roman" w:hAnsi="Times New Roman" w:cs="Times New Roman"/>
          <w:sz w:val="24"/>
          <w:szCs w:val="24"/>
        </w:rPr>
        <w:t xml:space="preserve">pieprasījuma veids </w:t>
      </w:r>
      <w:r w:rsidR="000900A6">
        <w:rPr>
          <w:rFonts w:ascii="Times New Roman" w:hAnsi="Times New Roman" w:cs="Times New Roman"/>
          <w:sz w:val="24"/>
          <w:szCs w:val="24"/>
        </w:rPr>
        <w:t>“</w:t>
      </w:r>
      <w:r w:rsidR="000900A6" w:rsidRPr="000900A6">
        <w:rPr>
          <w:rFonts w:ascii="Times New Roman" w:hAnsi="Times New Roman" w:cs="Times New Roman"/>
          <w:i/>
          <w:sz w:val="24"/>
          <w:szCs w:val="24"/>
        </w:rPr>
        <w:t>Recreate a Rejected Request</w:t>
      </w:r>
      <w:r w:rsidR="000900A6">
        <w:rPr>
          <w:rFonts w:ascii="Times New Roman" w:hAnsi="Times New Roman" w:cs="Times New Roman"/>
          <w:sz w:val="24"/>
          <w:szCs w:val="24"/>
        </w:rPr>
        <w:t>”</w:t>
      </w:r>
      <w:r w:rsidR="00063EF8">
        <w:rPr>
          <w:rFonts w:ascii="Times New Roman" w:hAnsi="Times New Roman" w:cs="Times New Roman"/>
          <w:sz w:val="24"/>
          <w:szCs w:val="24"/>
        </w:rPr>
        <w:t>, ja VI atbildīgais darbinieks noraidījis ievadīto pieprasījumu</w:t>
      </w:r>
      <w:r w:rsidR="000900A6">
        <w:rPr>
          <w:rFonts w:ascii="Times New Roman" w:hAnsi="Times New Roman" w:cs="Times New Roman"/>
          <w:sz w:val="24"/>
          <w:szCs w:val="24"/>
        </w:rPr>
        <w:t>)</w:t>
      </w:r>
      <w:r w:rsidRPr="00231035">
        <w:rPr>
          <w:rFonts w:ascii="Times New Roman" w:hAnsi="Times New Roman" w:cs="Times New Roman"/>
          <w:sz w:val="24"/>
          <w:szCs w:val="24"/>
        </w:rPr>
        <w:t xml:space="preserve"> atbilstoši vadošās iestādes atbildīgā darbinieka norādījumiem, saskaņo tos ar atbildīgo darbinieku</w:t>
      </w:r>
      <w:r w:rsidR="000900A6">
        <w:rPr>
          <w:rFonts w:ascii="Times New Roman" w:hAnsi="Times New Roman" w:cs="Times New Roman"/>
          <w:sz w:val="24"/>
          <w:szCs w:val="24"/>
        </w:rPr>
        <w:t>. Pēc precizētās informācijas ievades SI darbinieks</w:t>
      </w:r>
      <w:r w:rsidRPr="00231035">
        <w:rPr>
          <w:rFonts w:ascii="Times New Roman" w:hAnsi="Times New Roman" w:cs="Times New Roman"/>
          <w:sz w:val="24"/>
          <w:szCs w:val="24"/>
        </w:rPr>
        <w:t xml:space="preserve"> </w:t>
      </w:r>
      <w:r w:rsidRPr="00FB6083">
        <w:rPr>
          <w:rFonts w:ascii="Times New Roman" w:hAnsi="Times New Roman" w:cs="Times New Roman"/>
          <w:i/>
          <w:sz w:val="24"/>
          <w:szCs w:val="24"/>
        </w:rPr>
        <w:t>finalizē</w:t>
      </w:r>
      <w:r w:rsidR="00086FA2">
        <w:rPr>
          <w:rFonts w:ascii="Times New Roman" w:hAnsi="Times New Roman" w:cs="Times New Roman"/>
          <w:sz w:val="24"/>
          <w:szCs w:val="24"/>
        </w:rPr>
        <w:t xml:space="preserve"> (tas nozīmē – nospiest pogu </w:t>
      </w:r>
      <w:r w:rsidR="00086FA2" w:rsidRPr="00231035">
        <w:rPr>
          <w:rFonts w:ascii="Times New Roman" w:hAnsi="Times New Roman" w:cs="Times New Roman"/>
          <w:sz w:val="24"/>
          <w:szCs w:val="24"/>
        </w:rPr>
        <w:t>„</w:t>
      </w:r>
      <w:r w:rsidR="00086FA2" w:rsidRPr="00320A35">
        <w:rPr>
          <w:rFonts w:ascii="Times New Roman" w:hAnsi="Times New Roman" w:cs="Times New Roman"/>
          <w:i/>
          <w:sz w:val="24"/>
          <w:szCs w:val="24"/>
        </w:rPr>
        <w:t>Finalize</w:t>
      </w:r>
      <w:r w:rsidR="00086FA2" w:rsidRPr="00231035">
        <w:rPr>
          <w:rFonts w:ascii="Times New Roman" w:hAnsi="Times New Roman" w:cs="Times New Roman"/>
          <w:sz w:val="24"/>
          <w:szCs w:val="24"/>
        </w:rPr>
        <w:t>”</w:t>
      </w:r>
      <w:r w:rsidR="00086FA2">
        <w:rPr>
          <w:rFonts w:ascii="Times New Roman" w:hAnsi="Times New Roman" w:cs="Times New Roman"/>
          <w:sz w:val="24"/>
          <w:szCs w:val="24"/>
        </w:rPr>
        <w:t>)</w:t>
      </w:r>
      <w:r w:rsidR="006F6DBC">
        <w:rPr>
          <w:rFonts w:ascii="Times New Roman" w:hAnsi="Times New Roman" w:cs="Times New Roman"/>
          <w:sz w:val="24"/>
          <w:szCs w:val="24"/>
        </w:rPr>
        <w:t xml:space="preserve"> ziņojumu.</w:t>
      </w:r>
      <w:r w:rsidR="002C0211">
        <w:rPr>
          <w:rFonts w:ascii="Times New Roman" w:hAnsi="Times New Roman" w:cs="Times New Roman"/>
          <w:sz w:val="24"/>
          <w:szCs w:val="24"/>
        </w:rPr>
        <w:t xml:space="preserve"> </w:t>
      </w:r>
      <w:r w:rsidR="00320A35">
        <w:rPr>
          <w:rFonts w:ascii="Times New Roman" w:hAnsi="Times New Roman" w:cs="Times New Roman"/>
          <w:sz w:val="24"/>
          <w:szCs w:val="24"/>
        </w:rPr>
        <w:t xml:space="preserve">Ziņojuma nosūtīšana </w:t>
      </w:r>
      <w:r w:rsidR="009E106D">
        <w:rPr>
          <w:rFonts w:ascii="Times New Roman" w:hAnsi="Times New Roman" w:cs="Times New Roman"/>
          <w:sz w:val="24"/>
          <w:szCs w:val="24"/>
        </w:rPr>
        <w:t xml:space="preserve">EK/OLAF </w:t>
      </w:r>
      <w:r w:rsidR="00320A35">
        <w:rPr>
          <w:rFonts w:ascii="Times New Roman" w:hAnsi="Times New Roman" w:cs="Times New Roman"/>
          <w:sz w:val="24"/>
          <w:szCs w:val="24"/>
        </w:rPr>
        <w:t>notiek, nospiežot pogu “</w:t>
      </w:r>
      <w:r w:rsidR="00320A35" w:rsidRPr="00320A35">
        <w:rPr>
          <w:rFonts w:ascii="Times New Roman" w:hAnsi="Times New Roman" w:cs="Times New Roman"/>
          <w:i/>
          <w:sz w:val="24"/>
          <w:szCs w:val="24"/>
        </w:rPr>
        <w:t>Send</w:t>
      </w:r>
      <w:r w:rsidR="00320A35">
        <w:rPr>
          <w:rFonts w:ascii="Times New Roman" w:hAnsi="Times New Roman" w:cs="Times New Roman"/>
          <w:sz w:val="24"/>
          <w:szCs w:val="24"/>
        </w:rPr>
        <w:t xml:space="preserve">” </w:t>
      </w:r>
      <w:r w:rsidRPr="00231035">
        <w:rPr>
          <w:rFonts w:ascii="Times New Roman" w:hAnsi="Times New Roman" w:cs="Times New Roman"/>
          <w:sz w:val="24"/>
          <w:szCs w:val="24"/>
        </w:rPr>
        <w:t xml:space="preserve">Jāņem </w:t>
      </w:r>
      <w:r w:rsidRPr="00231035">
        <w:rPr>
          <w:rFonts w:ascii="Times New Roman" w:hAnsi="Times New Roman" w:cs="Times New Roman"/>
          <w:sz w:val="24"/>
          <w:szCs w:val="24"/>
        </w:rPr>
        <w:lastRenderedPageBreak/>
        <w:t>vērā, ka pēc pogas „</w:t>
      </w:r>
      <w:r w:rsidR="00320A35" w:rsidRPr="00320A35">
        <w:rPr>
          <w:rFonts w:ascii="Times New Roman" w:hAnsi="Times New Roman" w:cs="Times New Roman"/>
          <w:i/>
          <w:sz w:val="24"/>
          <w:szCs w:val="24"/>
        </w:rPr>
        <w:t>Send</w:t>
      </w:r>
      <w:r w:rsidRPr="00231035">
        <w:rPr>
          <w:rFonts w:ascii="Times New Roman" w:hAnsi="Times New Roman" w:cs="Times New Roman"/>
          <w:sz w:val="24"/>
          <w:szCs w:val="24"/>
        </w:rPr>
        <w:t>” nospiešanas vairs nav</w:t>
      </w:r>
      <w:r w:rsidR="00105B96" w:rsidRPr="00105B96">
        <w:rPr>
          <w:rFonts w:ascii="Times New Roman" w:hAnsi="Times New Roman" w:cs="Times New Roman"/>
          <w:sz w:val="24"/>
          <w:szCs w:val="24"/>
        </w:rPr>
        <w:t xml:space="preserve"> </w:t>
      </w:r>
      <w:r w:rsidR="00105B96">
        <w:rPr>
          <w:rFonts w:ascii="Times New Roman" w:hAnsi="Times New Roman" w:cs="Times New Roman"/>
          <w:sz w:val="24"/>
          <w:szCs w:val="24"/>
        </w:rPr>
        <w:t>iespējams</w:t>
      </w:r>
      <w:r w:rsidR="00105B96" w:rsidRPr="00231035">
        <w:rPr>
          <w:rFonts w:ascii="Times New Roman" w:hAnsi="Times New Roman" w:cs="Times New Roman"/>
          <w:sz w:val="24"/>
          <w:szCs w:val="24"/>
        </w:rPr>
        <w:t xml:space="preserve"> labo</w:t>
      </w:r>
      <w:r w:rsidR="00105B96">
        <w:rPr>
          <w:rFonts w:ascii="Times New Roman" w:hAnsi="Times New Roman" w:cs="Times New Roman"/>
          <w:sz w:val="24"/>
          <w:szCs w:val="24"/>
        </w:rPr>
        <w:t>t ievadīto informāciju</w:t>
      </w:r>
      <w:r w:rsidRPr="00231035">
        <w:rPr>
          <w:rFonts w:ascii="Times New Roman" w:hAnsi="Times New Roman" w:cs="Times New Roman"/>
          <w:sz w:val="24"/>
          <w:szCs w:val="24"/>
        </w:rPr>
        <w:t>.</w:t>
      </w:r>
      <w:r w:rsidR="00105B96">
        <w:rPr>
          <w:rFonts w:ascii="Times New Roman" w:hAnsi="Times New Roman" w:cs="Times New Roman"/>
          <w:sz w:val="24"/>
          <w:szCs w:val="24"/>
        </w:rPr>
        <w:t xml:space="preserve"> </w:t>
      </w:r>
    </w:p>
    <w:p w14:paraId="38BDD47B" w14:textId="4FCE6CAC" w:rsidR="00CE61A8" w:rsidRDefault="00BD4328" w:rsidP="00F249FC">
      <w:pPr>
        <w:pStyle w:val="ListParagraph"/>
        <w:numPr>
          <w:ilvl w:val="1"/>
          <w:numId w:val="3"/>
        </w:numPr>
        <w:tabs>
          <w:tab w:val="clear" w:pos="794"/>
        </w:tabs>
        <w:spacing w:after="0" w:line="240" w:lineRule="auto"/>
        <w:ind w:left="1276" w:hanging="567"/>
        <w:jc w:val="both"/>
        <w:rPr>
          <w:rFonts w:ascii="Times New Roman" w:hAnsi="Times New Roman" w:cs="Times New Roman"/>
          <w:sz w:val="24"/>
          <w:szCs w:val="24"/>
        </w:rPr>
      </w:pPr>
      <w:r>
        <w:rPr>
          <w:rFonts w:ascii="Times New Roman" w:hAnsi="Times New Roman" w:cs="Times New Roman"/>
          <w:sz w:val="24"/>
          <w:szCs w:val="24"/>
        </w:rPr>
        <w:t>I</w:t>
      </w:r>
      <w:r w:rsidR="00CE61A8" w:rsidRPr="00CE61A8">
        <w:rPr>
          <w:rFonts w:ascii="Times New Roman" w:hAnsi="Times New Roman" w:cs="Times New Roman"/>
          <w:sz w:val="24"/>
          <w:szCs w:val="24"/>
        </w:rPr>
        <w:t>nformācija par</w:t>
      </w:r>
      <w:r w:rsidR="002C0211">
        <w:rPr>
          <w:rFonts w:ascii="Times New Roman" w:hAnsi="Times New Roman" w:cs="Times New Roman"/>
          <w:sz w:val="24"/>
          <w:szCs w:val="24"/>
        </w:rPr>
        <w:t xml:space="preserve"> </w:t>
      </w:r>
      <w:r w:rsidR="00CE61A8" w:rsidRPr="00CE61A8">
        <w:rPr>
          <w:rFonts w:ascii="Times New Roman" w:hAnsi="Times New Roman" w:cs="Times New Roman"/>
          <w:sz w:val="24"/>
          <w:szCs w:val="24"/>
        </w:rPr>
        <w:t>datu ievadi EK/OLAF IMS iekļauta Eiropas Krāpšanas apkarošanas biroja izstrādātajā lietotāja rokasgrāmatā</w:t>
      </w:r>
      <w:r w:rsidR="00CE61A8" w:rsidRPr="008D0FDC">
        <w:rPr>
          <w:rFonts w:ascii="Times New Roman" w:hAnsi="Times New Roman" w:cs="Times New Roman"/>
          <w:sz w:val="24"/>
          <w:szCs w:val="24"/>
          <w:vertAlign w:val="superscript"/>
        </w:rPr>
        <w:footnoteReference w:id="56"/>
      </w:r>
      <w:r w:rsidR="00CE61A8" w:rsidRPr="00CE61A8">
        <w:rPr>
          <w:rFonts w:ascii="Times New Roman" w:hAnsi="Times New Roman" w:cs="Times New Roman"/>
          <w:sz w:val="24"/>
          <w:szCs w:val="24"/>
        </w:rPr>
        <w:t>.</w:t>
      </w:r>
      <w:r w:rsidR="00753AC6">
        <w:rPr>
          <w:rFonts w:ascii="Times New Roman" w:hAnsi="Times New Roman" w:cs="Times New Roman"/>
          <w:sz w:val="24"/>
          <w:szCs w:val="24"/>
        </w:rPr>
        <w:t xml:space="preserve"> Šo vadlīniju 6.pielikumā “</w:t>
      </w:r>
      <w:r w:rsidR="00026671" w:rsidRPr="00026671">
        <w:rPr>
          <w:rFonts w:ascii="Times New Roman" w:hAnsi="Times New Roman" w:cs="Times New Roman"/>
          <w:sz w:val="24"/>
          <w:szCs w:val="24"/>
        </w:rPr>
        <w:t>EK/OLAF IMS galvenie darbības principi</w:t>
      </w:r>
      <w:r w:rsidR="00753AC6">
        <w:rPr>
          <w:rFonts w:ascii="Times New Roman" w:hAnsi="Times New Roman" w:cs="Times New Roman"/>
          <w:sz w:val="24"/>
          <w:szCs w:val="24"/>
        </w:rPr>
        <w:t xml:space="preserve">” skatīt </w:t>
      </w:r>
      <w:r>
        <w:rPr>
          <w:rFonts w:ascii="Times New Roman" w:hAnsi="Times New Roman" w:cs="Times New Roman"/>
          <w:sz w:val="24"/>
          <w:szCs w:val="24"/>
        </w:rPr>
        <w:t xml:space="preserve">detalizētākus </w:t>
      </w:r>
      <w:r w:rsidR="00753AC6">
        <w:rPr>
          <w:rFonts w:ascii="Times New Roman" w:hAnsi="Times New Roman" w:cs="Times New Roman"/>
          <w:sz w:val="24"/>
          <w:szCs w:val="24"/>
        </w:rPr>
        <w:t xml:space="preserve">skaidrojumus par atsevišķu </w:t>
      </w:r>
      <w:r>
        <w:rPr>
          <w:rFonts w:ascii="Times New Roman" w:hAnsi="Times New Roman" w:cs="Times New Roman"/>
          <w:sz w:val="24"/>
          <w:szCs w:val="24"/>
        </w:rPr>
        <w:t xml:space="preserve">EK/OLAF IMS </w:t>
      </w:r>
      <w:r w:rsidR="00753AC6">
        <w:rPr>
          <w:rFonts w:ascii="Times New Roman" w:hAnsi="Times New Roman" w:cs="Times New Roman"/>
          <w:sz w:val="24"/>
          <w:szCs w:val="24"/>
        </w:rPr>
        <w:t>sadaļu aizpildīšanu</w:t>
      </w:r>
      <w:r>
        <w:rPr>
          <w:rFonts w:ascii="Times New Roman" w:hAnsi="Times New Roman" w:cs="Times New Roman"/>
          <w:sz w:val="24"/>
          <w:szCs w:val="24"/>
        </w:rPr>
        <w:t>.</w:t>
      </w:r>
    </w:p>
    <w:p w14:paraId="3D2BE265" w14:textId="63A5A6E6" w:rsidR="007E7A0A" w:rsidRDefault="007E7A0A" w:rsidP="007E7A0A">
      <w:pPr>
        <w:pStyle w:val="ListParagraph"/>
        <w:spacing w:after="0" w:line="240" w:lineRule="auto"/>
        <w:ind w:left="1276"/>
        <w:jc w:val="both"/>
        <w:rPr>
          <w:rFonts w:ascii="Times New Roman" w:hAnsi="Times New Roman" w:cs="Times New Roman"/>
          <w:sz w:val="24"/>
          <w:szCs w:val="24"/>
        </w:rPr>
      </w:pPr>
    </w:p>
    <w:p w14:paraId="63F2B0A6" w14:textId="43DE6B26" w:rsidR="007F4DE7" w:rsidRPr="00C463B6" w:rsidRDefault="00F84EA5" w:rsidP="00C463B6">
      <w:pPr>
        <w:pStyle w:val="Heading1"/>
      </w:pPr>
      <w:bookmarkStart w:id="31" w:name="_Toc385318541"/>
      <w:bookmarkStart w:id="32" w:name="_Toc491070805"/>
      <w:r w:rsidRPr="00C463B6">
        <w:t xml:space="preserve">X </w:t>
      </w:r>
      <w:r w:rsidR="007F4DE7" w:rsidRPr="00C463B6">
        <w:t>Neatbilstību slēgšana</w:t>
      </w:r>
      <w:bookmarkEnd w:id="31"/>
      <w:bookmarkEnd w:id="32"/>
    </w:p>
    <w:p w14:paraId="1FF6B716" w14:textId="77777777" w:rsidR="00C463B6" w:rsidRPr="00C463B6" w:rsidRDefault="007F4DE7" w:rsidP="00C463B6">
      <w:pPr>
        <w:pStyle w:val="ListParagraph"/>
        <w:spacing w:after="0" w:line="240" w:lineRule="auto"/>
        <w:ind w:left="786"/>
        <w:jc w:val="both"/>
        <w:rPr>
          <w:rFonts w:ascii="Times New Roman" w:hAnsi="Times New Roman"/>
          <w:sz w:val="24"/>
          <w:szCs w:val="24"/>
        </w:rPr>
      </w:pPr>
      <w:r w:rsidRPr="00E700BA">
        <w:rPr>
          <w:rFonts w:ascii="Times New Roman" w:hAnsi="Times New Roman" w:cs="Times New Roman"/>
          <w:sz w:val="24"/>
          <w:szCs w:val="24"/>
        </w:rPr>
        <w:t xml:space="preserve"> </w:t>
      </w:r>
    </w:p>
    <w:p w14:paraId="706FB814" w14:textId="3ED1A58F" w:rsidR="00E700BA" w:rsidRPr="00E700BA" w:rsidRDefault="007F4DE7" w:rsidP="00C264DE">
      <w:pPr>
        <w:pStyle w:val="ListParagraph"/>
        <w:numPr>
          <w:ilvl w:val="0"/>
          <w:numId w:val="3"/>
        </w:numPr>
        <w:spacing w:after="0" w:line="240" w:lineRule="auto"/>
        <w:ind w:left="567" w:hanging="425"/>
        <w:jc w:val="both"/>
        <w:rPr>
          <w:rFonts w:ascii="Times New Roman" w:hAnsi="Times New Roman"/>
          <w:sz w:val="24"/>
          <w:szCs w:val="24"/>
        </w:rPr>
      </w:pPr>
      <w:r w:rsidRPr="00E700BA">
        <w:rPr>
          <w:rFonts w:ascii="Times New Roman" w:hAnsi="Times New Roman" w:cs="Times New Roman"/>
          <w:sz w:val="24"/>
          <w:szCs w:val="24"/>
        </w:rPr>
        <w:t xml:space="preserve">Neatbilstību lietu slēdz </w:t>
      </w:r>
      <w:r w:rsidR="0076295C">
        <w:rPr>
          <w:rFonts w:ascii="Times New Roman" w:hAnsi="Times New Roman" w:cs="Times New Roman"/>
          <w:sz w:val="24"/>
          <w:szCs w:val="24"/>
        </w:rPr>
        <w:t xml:space="preserve">šādos </w:t>
      </w:r>
      <w:r w:rsidRPr="00E700BA">
        <w:rPr>
          <w:rFonts w:ascii="Times New Roman" w:hAnsi="Times New Roman" w:cs="Times New Roman"/>
          <w:sz w:val="24"/>
          <w:szCs w:val="24"/>
        </w:rPr>
        <w:t>gadījumos:</w:t>
      </w:r>
    </w:p>
    <w:p w14:paraId="29BDBF46" w14:textId="757FC3F7" w:rsidR="009120D8" w:rsidRPr="0076295C" w:rsidRDefault="007F4DE7" w:rsidP="0076295C">
      <w:pPr>
        <w:pStyle w:val="ListParagraph"/>
        <w:numPr>
          <w:ilvl w:val="1"/>
          <w:numId w:val="3"/>
        </w:numPr>
        <w:tabs>
          <w:tab w:val="clear" w:pos="794"/>
        </w:tabs>
        <w:spacing w:after="0" w:line="240" w:lineRule="auto"/>
        <w:ind w:left="1276" w:hanging="567"/>
        <w:jc w:val="both"/>
        <w:rPr>
          <w:rFonts w:ascii="Times New Roman" w:hAnsi="Times New Roman"/>
          <w:sz w:val="24"/>
          <w:szCs w:val="24"/>
        </w:rPr>
      </w:pPr>
      <w:r w:rsidRPr="00E700BA">
        <w:rPr>
          <w:rFonts w:ascii="Times New Roman" w:hAnsi="Times New Roman"/>
          <w:sz w:val="24"/>
          <w:szCs w:val="24"/>
        </w:rPr>
        <w:t>Visi neatbilstoši veiktie izdevumi ir atgūti;</w:t>
      </w:r>
    </w:p>
    <w:p w14:paraId="2339BC0A" w14:textId="77777777" w:rsidR="00E700BA" w:rsidRDefault="007F4DE7" w:rsidP="00F249FC">
      <w:pPr>
        <w:pStyle w:val="ListParagraph"/>
        <w:numPr>
          <w:ilvl w:val="1"/>
          <w:numId w:val="3"/>
        </w:numPr>
        <w:tabs>
          <w:tab w:val="clear" w:pos="794"/>
        </w:tabs>
        <w:spacing w:after="0" w:line="240" w:lineRule="auto"/>
        <w:ind w:left="1276" w:hanging="567"/>
        <w:jc w:val="both"/>
        <w:rPr>
          <w:rFonts w:ascii="Times New Roman" w:hAnsi="Times New Roman"/>
          <w:sz w:val="24"/>
          <w:szCs w:val="24"/>
        </w:rPr>
      </w:pPr>
      <w:r w:rsidRPr="00E700BA">
        <w:rPr>
          <w:rFonts w:ascii="Times New Roman" w:hAnsi="Times New Roman"/>
          <w:sz w:val="24"/>
          <w:szCs w:val="24"/>
        </w:rPr>
        <w:t>Maksātnespējas process tiek izbeigts sa</w:t>
      </w:r>
      <w:r w:rsidR="00C460EF" w:rsidRPr="00E700BA">
        <w:rPr>
          <w:rFonts w:ascii="Times New Roman" w:hAnsi="Times New Roman"/>
          <w:sz w:val="24"/>
          <w:szCs w:val="24"/>
        </w:rPr>
        <w:t>istībā</w:t>
      </w:r>
      <w:r w:rsidRPr="00E700BA">
        <w:rPr>
          <w:rFonts w:ascii="Times New Roman" w:hAnsi="Times New Roman"/>
          <w:sz w:val="24"/>
          <w:szCs w:val="24"/>
        </w:rPr>
        <w:t xml:space="preserve"> ar maksātnespējas procesa pabeigšanu;</w:t>
      </w:r>
    </w:p>
    <w:p w14:paraId="78EF9489" w14:textId="77777777" w:rsidR="00E700BA" w:rsidRDefault="007F4DE7" w:rsidP="00F249FC">
      <w:pPr>
        <w:pStyle w:val="ListParagraph"/>
        <w:numPr>
          <w:ilvl w:val="1"/>
          <w:numId w:val="3"/>
        </w:numPr>
        <w:tabs>
          <w:tab w:val="clear" w:pos="794"/>
        </w:tabs>
        <w:spacing w:after="0" w:line="240" w:lineRule="auto"/>
        <w:ind w:left="1276" w:hanging="567"/>
        <w:jc w:val="both"/>
        <w:rPr>
          <w:rFonts w:ascii="Times New Roman" w:hAnsi="Times New Roman"/>
          <w:sz w:val="24"/>
          <w:szCs w:val="24"/>
        </w:rPr>
      </w:pPr>
      <w:r w:rsidRPr="00E700BA">
        <w:rPr>
          <w:rFonts w:ascii="Times New Roman" w:hAnsi="Times New Roman"/>
          <w:sz w:val="24"/>
          <w:szCs w:val="24"/>
        </w:rPr>
        <w:t>Maksātnespējas process tiek izbeigts sa</w:t>
      </w:r>
      <w:r w:rsidR="00C460EF" w:rsidRPr="00E700BA">
        <w:rPr>
          <w:rFonts w:ascii="Times New Roman" w:hAnsi="Times New Roman"/>
          <w:sz w:val="24"/>
          <w:szCs w:val="24"/>
        </w:rPr>
        <w:t>istībā</w:t>
      </w:r>
      <w:r w:rsidRPr="00E700BA">
        <w:rPr>
          <w:rFonts w:ascii="Times New Roman" w:hAnsi="Times New Roman"/>
          <w:sz w:val="24"/>
          <w:szCs w:val="24"/>
        </w:rPr>
        <w:t xml:space="preserve"> ar tiesas nolēmumu par parādnieka tiesiskās aizsardzības procesa īstenošanu;</w:t>
      </w:r>
    </w:p>
    <w:p w14:paraId="1A2241DC" w14:textId="33A04EEF" w:rsidR="006C5A58" w:rsidRDefault="00086FA2" w:rsidP="00F249FC">
      <w:pPr>
        <w:pStyle w:val="ListParagraph"/>
        <w:numPr>
          <w:ilvl w:val="1"/>
          <w:numId w:val="3"/>
        </w:numPr>
        <w:tabs>
          <w:tab w:val="clear" w:pos="794"/>
        </w:tabs>
        <w:spacing w:after="0" w:line="240" w:lineRule="auto"/>
        <w:ind w:left="1276" w:hanging="567"/>
        <w:jc w:val="both"/>
        <w:rPr>
          <w:rFonts w:ascii="Times New Roman" w:hAnsi="Times New Roman"/>
          <w:sz w:val="24"/>
          <w:szCs w:val="24"/>
        </w:rPr>
      </w:pPr>
      <w:r>
        <w:rPr>
          <w:rFonts w:ascii="Times New Roman" w:hAnsi="Times New Roman"/>
          <w:sz w:val="24"/>
          <w:szCs w:val="24"/>
        </w:rPr>
        <w:t>Pieņemts MK lēmums</w:t>
      </w:r>
      <w:r w:rsidR="006C5A58" w:rsidRPr="006C5A58">
        <w:rPr>
          <w:rFonts w:ascii="Times New Roman" w:hAnsi="Times New Roman"/>
          <w:sz w:val="24"/>
          <w:szCs w:val="24"/>
        </w:rPr>
        <w:t xml:space="preserve"> par izdevumu segšanu no valsts budžeta līdzekļiem</w:t>
      </w:r>
      <w:r w:rsidR="006C5A58">
        <w:rPr>
          <w:rFonts w:ascii="Times New Roman" w:hAnsi="Times New Roman"/>
          <w:sz w:val="24"/>
          <w:szCs w:val="24"/>
        </w:rPr>
        <w:t>;</w:t>
      </w:r>
    </w:p>
    <w:p w14:paraId="00CF06EA" w14:textId="7EF2966C" w:rsidR="00E92D76" w:rsidRDefault="00E92D76" w:rsidP="00F249FC">
      <w:pPr>
        <w:pStyle w:val="ListParagraph"/>
        <w:numPr>
          <w:ilvl w:val="1"/>
          <w:numId w:val="3"/>
        </w:numPr>
        <w:tabs>
          <w:tab w:val="clear" w:pos="794"/>
        </w:tabs>
        <w:spacing w:after="0" w:line="240" w:lineRule="auto"/>
        <w:ind w:left="1276" w:hanging="567"/>
        <w:jc w:val="both"/>
        <w:rPr>
          <w:rFonts w:ascii="Times New Roman" w:hAnsi="Times New Roman"/>
          <w:sz w:val="24"/>
          <w:szCs w:val="24"/>
        </w:rPr>
      </w:pPr>
      <w:r>
        <w:rPr>
          <w:rFonts w:ascii="Times New Roman" w:hAnsi="Times New Roman"/>
          <w:sz w:val="24"/>
          <w:szCs w:val="24"/>
        </w:rPr>
        <w:t xml:space="preserve">Līdz </w:t>
      </w:r>
      <w:r w:rsidR="0054222E">
        <w:rPr>
          <w:rFonts w:ascii="Times New Roman" w:hAnsi="Times New Roman"/>
          <w:sz w:val="24"/>
          <w:szCs w:val="24"/>
        </w:rPr>
        <w:t>31</w:t>
      </w:r>
      <w:r w:rsidR="00D26636">
        <w:rPr>
          <w:rFonts w:ascii="Times New Roman" w:hAnsi="Times New Roman"/>
          <w:sz w:val="24"/>
          <w:szCs w:val="24"/>
        </w:rPr>
        <w:t>.</w:t>
      </w:r>
      <w:r w:rsidR="00FA3833">
        <w:rPr>
          <w:rFonts w:ascii="Times New Roman" w:hAnsi="Times New Roman"/>
          <w:sz w:val="24"/>
          <w:szCs w:val="24"/>
        </w:rPr>
        <w:t>maijam</w:t>
      </w:r>
      <w:r>
        <w:rPr>
          <w:rFonts w:ascii="Times New Roman" w:hAnsi="Times New Roman"/>
          <w:sz w:val="24"/>
          <w:szCs w:val="24"/>
        </w:rPr>
        <w:t xml:space="preserve"> gadā, kurā informācija par kontiem iesniegta EK, nav saņemta no EK informācijas pieprasījums par skaid</w:t>
      </w:r>
      <w:r w:rsidR="000A654E">
        <w:rPr>
          <w:rFonts w:ascii="Times New Roman" w:hAnsi="Times New Roman"/>
          <w:sz w:val="24"/>
          <w:szCs w:val="24"/>
        </w:rPr>
        <w:t>ro</w:t>
      </w:r>
      <w:r>
        <w:rPr>
          <w:rFonts w:ascii="Times New Roman" w:hAnsi="Times New Roman"/>
          <w:sz w:val="24"/>
          <w:szCs w:val="24"/>
        </w:rPr>
        <w:t>jumu sniegšanu</w:t>
      </w:r>
      <w:r w:rsidR="000A654E">
        <w:rPr>
          <w:rFonts w:ascii="Times New Roman" w:hAnsi="Times New Roman"/>
          <w:sz w:val="24"/>
          <w:szCs w:val="24"/>
        </w:rPr>
        <w:t xml:space="preserve"> par neatgūstamajām summām, ar kurām lūgts dalīties ar EK</w:t>
      </w:r>
      <w:r w:rsidR="00195C4F">
        <w:rPr>
          <w:rStyle w:val="FootnoteReference"/>
          <w:rFonts w:ascii="Times New Roman" w:hAnsi="Times New Roman"/>
          <w:sz w:val="24"/>
          <w:szCs w:val="24"/>
        </w:rPr>
        <w:footnoteReference w:id="57"/>
      </w:r>
      <w:r w:rsidR="000A654E">
        <w:rPr>
          <w:rFonts w:ascii="Times New Roman" w:hAnsi="Times New Roman"/>
          <w:sz w:val="24"/>
          <w:szCs w:val="24"/>
        </w:rPr>
        <w:t>;</w:t>
      </w:r>
      <w:r>
        <w:rPr>
          <w:rFonts w:ascii="Times New Roman" w:hAnsi="Times New Roman"/>
          <w:sz w:val="24"/>
          <w:szCs w:val="24"/>
        </w:rPr>
        <w:t xml:space="preserve"> </w:t>
      </w:r>
    </w:p>
    <w:p w14:paraId="6E1EA8F1" w14:textId="75F3755E" w:rsidR="00F245DB" w:rsidRDefault="00F245DB" w:rsidP="00F249FC">
      <w:pPr>
        <w:pStyle w:val="ListParagraph"/>
        <w:numPr>
          <w:ilvl w:val="1"/>
          <w:numId w:val="3"/>
        </w:numPr>
        <w:tabs>
          <w:tab w:val="clear" w:pos="794"/>
        </w:tabs>
        <w:spacing w:after="0" w:line="240" w:lineRule="auto"/>
        <w:ind w:left="1276" w:hanging="567"/>
        <w:jc w:val="both"/>
        <w:rPr>
          <w:rFonts w:ascii="Times New Roman" w:hAnsi="Times New Roman"/>
          <w:sz w:val="24"/>
          <w:szCs w:val="24"/>
        </w:rPr>
      </w:pPr>
      <w:r>
        <w:rPr>
          <w:rFonts w:ascii="Times New Roman" w:hAnsi="Times New Roman"/>
          <w:sz w:val="24"/>
          <w:szCs w:val="24"/>
        </w:rPr>
        <w:t>Kad pēc</w:t>
      </w:r>
      <w:r w:rsidRPr="00B815CB">
        <w:rPr>
          <w:rFonts w:ascii="Times New Roman" w:hAnsi="Times New Roman"/>
          <w:sz w:val="24"/>
          <w:szCs w:val="24"/>
        </w:rPr>
        <w:t xml:space="preserve"> </w:t>
      </w:r>
      <w:r>
        <w:rPr>
          <w:rFonts w:ascii="Times New Roman" w:hAnsi="Times New Roman"/>
          <w:sz w:val="24"/>
          <w:szCs w:val="24"/>
        </w:rPr>
        <w:t>informācijas par neatgūstāmajām summām</w:t>
      </w:r>
      <w:r w:rsidR="00EE140A">
        <w:rPr>
          <w:rStyle w:val="FootnoteReference"/>
          <w:rFonts w:ascii="Times New Roman" w:hAnsi="Times New Roman"/>
          <w:sz w:val="24"/>
          <w:szCs w:val="24"/>
        </w:rPr>
        <w:footnoteReference w:id="58"/>
      </w:r>
      <w:r w:rsidR="00407F21">
        <w:rPr>
          <w:rFonts w:ascii="Times New Roman" w:hAnsi="Times New Roman"/>
          <w:sz w:val="24"/>
          <w:szCs w:val="24"/>
        </w:rPr>
        <w:t xml:space="preserve"> </w:t>
      </w:r>
      <w:r>
        <w:rPr>
          <w:rFonts w:ascii="Times New Roman" w:hAnsi="Times New Roman"/>
          <w:sz w:val="24"/>
          <w:szCs w:val="24"/>
        </w:rPr>
        <w:t>ir saņemts EK apstiprinājums, ka izmaksas ir neatgūst</w:t>
      </w:r>
      <w:r w:rsidR="00012019">
        <w:rPr>
          <w:rFonts w:ascii="Times New Roman" w:hAnsi="Times New Roman"/>
          <w:sz w:val="24"/>
          <w:szCs w:val="24"/>
        </w:rPr>
        <w:t>a</w:t>
      </w:r>
      <w:r>
        <w:rPr>
          <w:rFonts w:ascii="Times New Roman" w:hAnsi="Times New Roman"/>
          <w:sz w:val="24"/>
          <w:szCs w:val="24"/>
        </w:rPr>
        <w:t>mas</w:t>
      </w:r>
      <w:r w:rsidR="00457806">
        <w:rPr>
          <w:rFonts w:ascii="Times New Roman" w:hAnsi="Times New Roman"/>
          <w:sz w:val="24"/>
          <w:szCs w:val="24"/>
        </w:rPr>
        <w:t>;</w:t>
      </w:r>
      <w:r w:rsidR="00432AEA">
        <w:rPr>
          <w:rStyle w:val="FootnoteReference"/>
          <w:rFonts w:ascii="Times New Roman" w:hAnsi="Times New Roman"/>
          <w:sz w:val="24"/>
          <w:szCs w:val="24"/>
        </w:rPr>
        <w:footnoteReference w:id="59"/>
      </w:r>
    </w:p>
    <w:p w14:paraId="2F455297" w14:textId="10E11BE0" w:rsidR="007F4DE7" w:rsidRDefault="007F4DE7" w:rsidP="00F249FC">
      <w:pPr>
        <w:pStyle w:val="ListParagraph"/>
        <w:numPr>
          <w:ilvl w:val="1"/>
          <w:numId w:val="3"/>
        </w:numPr>
        <w:tabs>
          <w:tab w:val="clear" w:pos="794"/>
        </w:tabs>
        <w:spacing w:after="0" w:line="240" w:lineRule="auto"/>
        <w:ind w:left="1276" w:hanging="567"/>
        <w:jc w:val="both"/>
        <w:rPr>
          <w:rFonts w:ascii="Times New Roman" w:hAnsi="Times New Roman"/>
          <w:sz w:val="24"/>
          <w:szCs w:val="24"/>
        </w:rPr>
      </w:pPr>
      <w:r w:rsidRPr="00E700BA">
        <w:rPr>
          <w:rFonts w:ascii="Times New Roman" w:hAnsi="Times New Roman"/>
          <w:sz w:val="24"/>
          <w:szCs w:val="24"/>
        </w:rPr>
        <w:t>Ja objektīvu iemeslu dēļ nav iespējams atgūt maksājumus, piemēram – uzņēmumam ir neatbilstoši veikti izdevumi, taču ārkārtēju neparedzamu apstākļu dēļ (piemēram, plūdi, vētras, ugunsgrēki u.c.), tos nav iespējams atgūt</w:t>
      </w:r>
      <w:r w:rsidR="00F2069D">
        <w:rPr>
          <w:rFonts w:ascii="Times New Roman" w:hAnsi="Times New Roman"/>
          <w:sz w:val="24"/>
          <w:szCs w:val="24"/>
        </w:rPr>
        <w:t>;</w:t>
      </w:r>
    </w:p>
    <w:p w14:paraId="7C86F46D" w14:textId="302BF1E9" w:rsidR="0076295C" w:rsidRPr="00E700BA" w:rsidRDefault="00FB07CF" w:rsidP="008674AF">
      <w:pPr>
        <w:pStyle w:val="ListParagraph"/>
        <w:numPr>
          <w:ilvl w:val="1"/>
          <w:numId w:val="3"/>
        </w:numPr>
        <w:tabs>
          <w:tab w:val="clear" w:pos="794"/>
        </w:tabs>
        <w:spacing w:after="0" w:line="240" w:lineRule="auto"/>
        <w:ind w:left="1276" w:hanging="567"/>
        <w:jc w:val="both"/>
        <w:rPr>
          <w:rFonts w:ascii="Times New Roman" w:hAnsi="Times New Roman"/>
          <w:sz w:val="24"/>
          <w:szCs w:val="24"/>
        </w:rPr>
      </w:pPr>
      <w:r w:rsidRPr="000940D0">
        <w:rPr>
          <w:rFonts w:ascii="Times New Roman" w:hAnsi="Times New Roman" w:cs="Times New Roman"/>
          <w:color w:val="000000" w:themeColor="text1"/>
          <w:sz w:val="24"/>
          <w:szCs w:val="24"/>
        </w:rPr>
        <w:t xml:space="preserve">Kad visas </w:t>
      </w:r>
      <w:r w:rsidRPr="00B44C2D">
        <w:rPr>
          <w:rFonts w:ascii="Times New Roman" w:hAnsi="Times New Roman" w:cs="Times New Roman"/>
          <w:color w:val="000000" w:themeColor="text1"/>
          <w:sz w:val="24"/>
          <w:szCs w:val="24"/>
        </w:rPr>
        <w:t>nepieciešamās darbības no</w:t>
      </w:r>
      <w:r w:rsidRPr="000940D0">
        <w:rPr>
          <w:rFonts w:ascii="Times New Roman" w:hAnsi="Times New Roman" w:cs="Times New Roman"/>
          <w:color w:val="000000" w:themeColor="text1"/>
          <w:sz w:val="24"/>
          <w:szCs w:val="24"/>
        </w:rPr>
        <w:t xml:space="preserve"> dalībvalsts puses saistībā ar neatbilstoši veikto izdevumu atgūšanu ir pabeigtas, t.sk. atgūti neatbilstoši veiktie izdevumi, un turpmāk nekādas darbības vai izmaiņas </w:t>
      </w:r>
      <w:r w:rsidRPr="00B44C2D">
        <w:rPr>
          <w:rFonts w:ascii="Times New Roman" w:hAnsi="Times New Roman" w:cs="Times New Roman"/>
          <w:color w:val="000000" w:themeColor="text1"/>
          <w:sz w:val="24"/>
          <w:szCs w:val="24"/>
        </w:rPr>
        <w:t>neatbilstību lietā nav paredzētas/gaidāmas</w:t>
      </w:r>
      <w:r>
        <w:rPr>
          <w:rFonts w:ascii="Times New Roman" w:hAnsi="Times New Roman" w:cs="Times New Roman"/>
          <w:color w:val="000000" w:themeColor="text1"/>
          <w:sz w:val="24"/>
          <w:szCs w:val="24"/>
        </w:rPr>
        <w:t xml:space="preserve"> </w:t>
      </w:r>
      <w:r w:rsidRPr="00B44C2D">
        <w:rPr>
          <w:rFonts w:ascii="Times New Roman" w:hAnsi="Times New Roman" w:cs="Times New Roman"/>
          <w:color w:val="000000" w:themeColor="text1"/>
          <w:sz w:val="24"/>
          <w:szCs w:val="24"/>
        </w:rPr>
        <w:t>(piemēram, aizdomu par krāpšanu gadījumos, kad neatbilstoši veiktie izdevumi ir atgūti un kriminālprocess ir izbeigts).</w:t>
      </w:r>
      <w:r>
        <w:rPr>
          <w:rFonts w:ascii="Times New Roman" w:hAnsi="Times New Roman" w:cs="Times New Roman"/>
          <w:color w:val="000000" w:themeColor="text1"/>
          <w:sz w:val="24"/>
          <w:szCs w:val="24"/>
        </w:rPr>
        <w:t xml:space="preserve"> </w:t>
      </w:r>
    </w:p>
    <w:sectPr w:rsidR="0076295C" w:rsidRPr="00E700BA" w:rsidSect="00173F72">
      <w:type w:val="continuous"/>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3656C" w14:textId="77777777" w:rsidR="008674AF" w:rsidRDefault="008674AF" w:rsidP="00002ADA">
      <w:pPr>
        <w:spacing w:after="0" w:line="240" w:lineRule="auto"/>
      </w:pPr>
      <w:r>
        <w:separator/>
      </w:r>
    </w:p>
  </w:endnote>
  <w:endnote w:type="continuationSeparator" w:id="0">
    <w:p w14:paraId="5787938A" w14:textId="77777777" w:rsidR="008674AF" w:rsidRDefault="008674AF" w:rsidP="00002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Albertina-Regular-Identity-H">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3C365" w14:textId="77777777" w:rsidR="008852E3" w:rsidRDefault="008852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1E9C9" w14:textId="77777777" w:rsidR="008852E3" w:rsidRDefault="008852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02029" w14:textId="77777777" w:rsidR="008852E3" w:rsidRDefault="008852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5545A" w14:textId="77777777" w:rsidR="008674AF" w:rsidRDefault="008674AF" w:rsidP="00002ADA">
      <w:pPr>
        <w:spacing w:after="0" w:line="240" w:lineRule="auto"/>
      </w:pPr>
      <w:r>
        <w:separator/>
      </w:r>
    </w:p>
  </w:footnote>
  <w:footnote w:type="continuationSeparator" w:id="0">
    <w:p w14:paraId="481E3778" w14:textId="77777777" w:rsidR="008674AF" w:rsidRDefault="008674AF" w:rsidP="00002ADA">
      <w:pPr>
        <w:spacing w:after="0" w:line="240" w:lineRule="auto"/>
      </w:pPr>
      <w:r>
        <w:continuationSeparator/>
      </w:r>
    </w:p>
  </w:footnote>
  <w:footnote w:id="1">
    <w:p w14:paraId="6C401C71" w14:textId="2CC1EE86" w:rsidR="008674AF" w:rsidRPr="003860B6" w:rsidRDefault="008674AF" w:rsidP="00AD6546">
      <w:pPr>
        <w:pStyle w:val="FootnoteText"/>
      </w:pPr>
      <w:r>
        <w:rPr>
          <w:rStyle w:val="FootnoteReference"/>
        </w:rPr>
        <w:footnoteRef/>
      </w:r>
      <w:r>
        <w:t xml:space="preserve"> </w:t>
      </w:r>
      <w:r w:rsidRPr="003860B6">
        <w:t>C</w:t>
      </w:r>
      <w:r>
        <w:t xml:space="preserve">OCOLAF - </w:t>
      </w:r>
      <w:r w:rsidRPr="003860B6">
        <w:t>Advisory Committee for the Co</w:t>
      </w:r>
      <w:r>
        <w:t>ordination of Fraud Prevention.</w:t>
      </w:r>
    </w:p>
  </w:footnote>
  <w:footnote w:id="2">
    <w:p w14:paraId="72900A04" w14:textId="26E84DBE" w:rsidR="008674AF" w:rsidRPr="00DB7035" w:rsidRDefault="008674AF" w:rsidP="00AD6546">
      <w:pPr>
        <w:pStyle w:val="FootnoteText"/>
        <w:jc w:val="both"/>
      </w:pPr>
      <w:r>
        <w:rPr>
          <w:rStyle w:val="FootnoteReference"/>
        </w:rPr>
        <w:footnoteRef/>
      </w:r>
      <w:r>
        <w:t xml:space="preserve"> MK 2014.gada 16.decembra noteikumi Nr.784 “</w:t>
      </w:r>
      <w:r w:rsidRPr="00DB7035">
        <w:t>Kārtība, kādā Eiropas Savienības struktūrfondu un Kohēzijas fonda vadībā iesaistītās institūcijas nodrošina plānošanas dokumentu sagatavošanu un šo fondu ieviešanu 2014.–2020.gada plānošanas periodā</w:t>
      </w:r>
      <w:r>
        <w:t>”.</w:t>
      </w:r>
    </w:p>
  </w:footnote>
  <w:footnote w:id="3">
    <w:p w14:paraId="1ADD3C1C" w14:textId="38FB3B4E" w:rsidR="008674AF" w:rsidRPr="00CA6C73" w:rsidRDefault="008674AF">
      <w:pPr>
        <w:pStyle w:val="FootnoteText"/>
      </w:pPr>
      <w:r>
        <w:rPr>
          <w:rStyle w:val="FootnoteReference"/>
        </w:rPr>
        <w:footnoteRef/>
      </w:r>
      <w:r>
        <w:t xml:space="preserve"> R</w:t>
      </w:r>
      <w:r w:rsidRPr="00837559">
        <w:t>egula</w:t>
      </w:r>
      <w:r>
        <w:t>s</w:t>
      </w:r>
      <w:r w:rsidRPr="00837559">
        <w:t xml:space="preserve"> (ES) Nr.1303/2013</w:t>
      </w:r>
      <w:r>
        <w:t xml:space="preserve"> 2.panta 36.punkts.</w:t>
      </w:r>
    </w:p>
  </w:footnote>
  <w:footnote w:id="4">
    <w:p w14:paraId="3457AD01" w14:textId="77777777" w:rsidR="008674AF" w:rsidRPr="00064EC1" w:rsidRDefault="008674AF">
      <w:pPr>
        <w:pStyle w:val="FootnoteText"/>
      </w:pPr>
      <w:r>
        <w:rPr>
          <w:rStyle w:val="FootnoteReference"/>
        </w:rPr>
        <w:footnoteRef/>
      </w:r>
      <w:r>
        <w:t xml:space="preserve"> </w:t>
      </w:r>
      <w:r w:rsidRPr="00064EC1">
        <w:t>Regulas Nr.1303/2013</w:t>
      </w:r>
      <w:r>
        <w:t xml:space="preserve"> 143.panta 2.punkts un </w:t>
      </w:r>
      <w:r w:rsidRPr="00983F12">
        <w:rPr>
          <w:iCs/>
        </w:rPr>
        <w:t>122.panta 1.un 2.punkts</w:t>
      </w:r>
      <w:r>
        <w:t xml:space="preserve">. </w:t>
      </w:r>
    </w:p>
  </w:footnote>
  <w:footnote w:id="5">
    <w:p w14:paraId="40A2F0FD" w14:textId="191EEB8A" w:rsidR="008674AF" w:rsidRPr="00736EA8" w:rsidRDefault="008674AF" w:rsidP="00D761DD">
      <w:pPr>
        <w:pStyle w:val="FootnoteText"/>
        <w:jc w:val="both"/>
      </w:pPr>
      <w:r>
        <w:rPr>
          <w:rStyle w:val="FootnoteReference"/>
        </w:rPr>
        <w:footnoteRef/>
      </w:r>
      <w:r>
        <w:t xml:space="preserve"> MK 2015.gada 10.februāra noteikumi Nr.77 “</w:t>
      </w:r>
      <w:r w:rsidRPr="00736EA8">
        <w:t>Eiropas Savienības struktūrfondu un Kohēzijas fonda projektu pārbaužu veikšanas kārtība 2014.–2020.gada plānošanas periodā</w:t>
      </w:r>
      <w:r>
        <w:t>”.</w:t>
      </w:r>
    </w:p>
  </w:footnote>
  <w:footnote w:id="6">
    <w:p w14:paraId="4603F745" w14:textId="77777777" w:rsidR="008674AF" w:rsidRPr="000C5FDB" w:rsidRDefault="008674AF" w:rsidP="00D761DD">
      <w:pPr>
        <w:pStyle w:val="FootnoteText"/>
        <w:jc w:val="both"/>
      </w:pPr>
      <w:r>
        <w:rPr>
          <w:rStyle w:val="FootnoteReference"/>
        </w:rPr>
        <w:footnoteRef/>
      </w:r>
      <w:r>
        <w:t xml:space="preserve"> Atkārtota izmantošana projektā nozīmē vēlreiz izmantot atgūtos līdzekļus darbībai kā noteikts </w:t>
      </w:r>
      <w:r w:rsidRPr="00FB0452">
        <w:t>Regulas</w:t>
      </w:r>
      <w:r>
        <w:t xml:space="preserve"> Nr.1303/2013 143.panta 4.punktā. </w:t>
      </w:r>
    </w:p>
  </w:footnote>
  <w:footnote w:id="7">
    <w:p w14:paraId="2131F859" w14:textId="77777777" w:rsidR="008674AF" w:rsidRDefault="008674AF" w:rsidP="00D761DD">
      <w:pPr>
        <w:pStyle w:val="FootnoteText"/>
        <w:jc w:val="both"/>
      </w:pPr>
      <w:r>
        <w:rPr>
          <w:rStyle w:val="FootnoteReference"/>
        </w:rPr>
        <w:footnoteRef/>
      </w:r>
      <w:r>
        <w:t xml:space="preserve"> </w:t>
      </w:r>
      <w:r w:rsidRPr="00656A6B">
        <w:t xml:space="preserve">Regulas Nr.1303/2013 </w:t>
      </w:r>
      <w:r>
        <w:t>2.panta 9.punkts</w:t>
      </w:r>
      <w:r w:rsidRPr="00656A6B">
        <w:t>.</w:t>
      </w:r>
    </w:p>
  </w:footnote>
  <w:footnote w:id="8">
    <w:p w14:paraId="7AF03A41" w14:textId="08CF71A8" w:rsidR="008674AF" w:rsidRDefault="008674AF" w:rsidP="00D761DD">
      <w:pPr>
        <w:pStyle w:val="FootnoteText"/>
        <w:jc w:val="both"/>
      </w:pPr>
      <w:r>
        <w:rPr>
          <w:rStyle w:val="FootnoteReference"/>
        </w:rPr>
        <w:footnoteRef/>
      </w:r>
      <w:r>
        <w:t xml:space="preserve"> Neatbilstoši veikto izdevumu summa, par kuru samazina projekta attiecināmos izdevumus, nav iekļaujama projekta neattiecināmajos izdevumos. </w:t>
      </w:r>
    </w:p>
  </w:footnote>
  <w:footnote w:id="9">
    <w:p w14:paraId="15111F7D" w14:textId="0A52DA5D" w:rsidR="008674AF" w:rsidRDefault="008674AF" w:rsidP="00D761DD">
      <w:pPr>
        <w:pStyle w:val="FootnoteText"/>
        <w:jc w:val="both"/>
      </w:pPr>
      <w:r>
        <w:rPr>
          <w:rStyle w:val="FootnoteReference"/>
        </w:rPr>
        <w:footnoteRef/>
      </w:r>
      <w:r>
        <w:t xml:space="preserve"> Definīciju skatīt šo vadlīniju 2.pielikuma </w:t>
      </w:r>
      <w:r w:rsidRPr="00A6679B">
        <w:t>7.punktā</w:t>
      </w:r>
      <w:r>
        <w:t xml:space="preserve">. </w:t>
      </w:r>
    </w:p>
  </w:footnote>
  <w:footnote w:id="10">
    <w:p w14:paraId="4CF1B7E1" w14:textId="77777777" w:rsidR="008674AF" w:rsidRDefault="008674AF" w:rsidP="00D761DD">
      <w:pPr>
        <w:pStyle w:val="FootnoteText"/>
        <w:jc w:val="both"/>
      </w:pPr>
      <w:r>
        <w:rPr>
          <w:rStyle w:val="FootnoteReference"/>
        </w:rPr>
        <w:footnoteRef/>
      </w:r>
      <w:r>
        <w:t xml:space="preserve"> Piemēram, konstatēta ar projekta administrēšanu nesaistītas iestādes izsniegta viltota izziņa. </w:t>
      </w:r>
    </w:p>
  </w:footnote>
  <w:footnote w:id="11">
    <w:p w14:paraId="702818CA" w14:textId="564B0095" w:rsidR="008674AF" w:rsidRDefault="008674AF" w:rsidP="00D761DD">
      <w:pPr>
        <w:pStyle w:val="FootnoteText"/>
        <w:jc w:val="both"/>
      </w:pPr>
      <w:r>
        <w:rPr>
          <w:rStyle w:val="FootnoteReference"/>
        </w:rPr>
        <w:footnoteRef/>
      </w:r>
      <w:r>
        <w:t xml:space="preserve"> Piemēram, ja </w:t>
      </w:r>
      <w:r w:rsidRPr="003328B2">
        <w:t>tiek konstatēta viltotas izziņas iesniegšana iepirkumā</w:t>
      </w:r>
      <w:r>
        <w:t xml:space="preserve">, attiecīgās darbības skar iepirkuma līgumu, tad tiek lauzts iepirkuma līgums un par atlikušajiem darbiem tiek veikta jauna atbilstoša iepirkuma procedūra. </w:t>
      </w:r>
    </w:p>
  </w:footnote>
  <w:footnote w:id="12">
    <w:p w14:paraId="4E7807CD" w14:textId="5E237DD1" w:rsidR="008674AF" w:rsidRDefault="008674AF" w:rsidP="00D761DD">
      <w:pPr>
        <w:pStyle w:val="FootnoteText"/>
      </w:pPr>
      <w:r>
        <w:rPr>
          <w:rStyle w:val="FootnoteReference"/>
        </w:rPr>
        <w:footnoteRef/>
      </w:r>
      <w:r>
        <w:t xml:space="preserve"> </w:t>
      </w:r>
      <w:r w:rsidRPr="002E2335">
        <w:t>Guidance for Member States on Interest and Other Gains Generated by ESI Funds support paid to FI (Article 43 CPR)</w:t>
      </w:r>
      <w:r>
        <w:t xml:space="preserve"> – skatīt 3.1.punktu. Pieejamas - </w:t>
      </w:r>
      <w:hyperlink r:id="rId1" w:history="1">
        <w:r w:rsidRPr="00E13BF1">
          <w:rPr>
            <w:rStyle w:val="Hyperlink"/>
          </w:rPr>
          <w:t>http://ec.europa.eu/regional_policy/sources/docgener/informat/2014/guidance_interest_generated_esif_en.pdf</w:t>
        </w:r>
      </w:hyperlink>
      <w:r>
        <w:t xml:space="preserve"> </w:t>
      </w:r>
    </w:p>
  </w:footnote>
  <w:footnote w:id="13">
    <w:p w14:paraId="4D4BE65B" w14:textId="4E3CACE6" w:rsidR="008674AF" w:rsidRPr="002E5B9B" w:rsidRDefault="008674AF" w:rsidP="00D761DD">
      <w:pPr>
        <w:pStyle w:val="FootnoteText"/>
        <w:jc w:val="both"/>
      </w:pPr>
      <w:r>
        <w:rPr>
          <w:rStyle w:val="FootnoteReference"/>
        </w:rPr>
        <w:footnoteRef/>
      </w:r>
      <w:r>
        <w:t xml:space="preserve"> Atmaksājamā palīdzība kā atbalsta veids, kas aprakstīs Regulas </w:t>
      </w:r>
      <w:r w:rsidRPr="002E5B9B">
        <w:t>Nr.1303/2013 66.pant</w:t>
      </w:r>
      <w:r>
        <w:t xml:space="preserve">ā. </w:t>
      </w:r>
    </w:p>
  </w:footnote>
  <w:footnote w:id="14">
    <w:p w14:paraId="73D11D54" w14:textId="0F2668F9" w:rsidR="008674AF" w:rsidRDefault="008674AF" w:rsidP="00E61793">
      <w:pPr>
        <w:pStyle w:val="FootnoteText"/>
        <w:jc w:val="both"/>
      </w:pPr>
      <w:r>
        <w:rPr>
          <w:rStyle w:val="FootnoteReference"/>
        </w:rPr>
        <w:footnoteRef/>
      </w:r>
      <w:r>
        <w:t xml:space="preserve"> Piemēru skatīt EK 2015.gada 15.aprīļa vadlīnijās - </w:t>
      </w:r>
      <w:r w:rsidRPr="00FF4703">
        <w:rPr>
          <w:lang w:val="en-US"/>
        </w:rPr>
        <w:t>European Structural and Investment Funds Guidance for Member States on Definition and use of repayable assistance in comparison to financial instruments and</w:t>
      </w:r>
      <w:r>
        <w:t xml:space="preserve"> grants: </w:t>
      </w:r>
      <w:r w:rsidRPr="00FF4703">
        <w:t xml:space="preserve">http://ec.europa.eu/regional_policy/sources/docgener/informat/2014/guidance_repayable_assistance_en.pdf </w:t>
      </w:r>
    </w:p>
  </w:footnote>
  <w:footnote w:id="15">
    <w:p w14:paraId="385F0B6A" w14:textId="2A493C94" w:rsidR="008674AF" w:rsidRPr="003E4045" w:rsidRDefault="008674AF">
      <w:pPr>
        <w:pStyle w:val="FootnoteText"/>
      </w:pPr>
      <w:r>
        <w:rPr>
          <w:rStyle w:val="FootnoteReference"/>
        </w:rPr>
        <w:footnoteRef/>
      </w:r>
      <w:r>
        <w:t xml:space="preserve"> </w:t>
      </w:r>
      <w:hyperlink r:id="rId2" w:history="1">
        <w:r w:rsidRPr="00A130A2">
          <w:rPr>
            <w:rStyle w:val="Hyperlink"/>
          </w:rPr>
          <w:t>http://ec.europa.eu/regional_policy/sources/docgener/informat/2014/guidance_repayable_assistance_en.pdf</w:t>
        </w:r>
      </w:hyperlink>
      <w:r>
        <w:t xml:space="preserve"> (skatīt 2.2.4.sadaļu).</w:t>
      </w:r>
      <w:r w:rsidRPr="00FB0147">
        <w:t xml:space="preserve"> </w:t>
      </w:r>
      <w:hyperlink w:history="1"/>
      <w:r>
        <w:t xml:space="preserve"> </w:t>
      </w:r>
    </w:p>
  </w:footnote>
  <w:footnote w:id="16">
    <w:p w14:paraId="3145AA90" w14:textId="40F11F2B" w:rsidR="008674AF" w:rsidRPr="00A5227D" w:rsidRDefault="008674AF">
      <w:pPr>
        <w:pStyle w:val="FootnoteText"/>
      </w:pPr>
      <w:r>
        <w:rPr>
          <w:rStyle w:val="FootnoteReference"/>
        </w:rPr>
        <w:footnoteRef/>
      </w:r>
      <w:r>
        <w:t xml:space="preserve"> Informāciju par iespējamo neatbilstību var saņemt arī no HP AI, IUB, trešajām personām, u.c. institūcijām. </w:t>
      </w:r>
    </w:p>
  </w:footnote>
  <w:footnote w:id="17">
    <w:p w14:paraId="29452FAF" w14:textId="0F523297" w:rsidR="008674AF" w:rsidRDefault="008674AF" w:rsidP="00975793">
      <w:pPr>
        <w:pStyle w:val="FootnoteText"/>
        <w:jc w:val="both"/>
      </w:pPr>
      <w:r>
        <w:rPr>
          <w:rStyle w:val="FootnoteReference"/>
        </w:rPr>
        <w:footnoteRef/>
      </w:r>
      <w:r>
        <w:t xml:space="preserve"> </w:t>
      </w:r>
      <w:r w:rsidRPr="00A42CFF">
        <w:t>Likuma par budžetu un finanšu vadību izpratnē tā ir iestāde, kura pilnīgi tiek finansēta no valsts budžeta līdzekļiem, līdz ar to punkts neattiecas uz pašvaldībām.</w:t>
      </w:r>
    </w:p>
  </w:footnote>
  <w:footnote w:id="18">
    <w:p w14:paraId="1D28202F" w14:textId="601A6385" w:rsidR="008674AF" w:rsidRDefault="008674AF" w:rsidP="008552BE">
      <w:pPr>
        <w:pStyle w:val="FootnoteText"/>
        <w:jc w:val="both"/>
      </w:pPr>
      <w:r>
        <w:rPr>
          <w:rStyle w:val="FootnoteReference"/>
        </w:rPr>
        <w:footnoteRef/>
      </w:r>
      <w:r>
        <w:t xml:space="preserve"> Informācija par krāpšanas pazīmēm ES fondu finansētajos projektos atrodama dokumentā “</w:t>
      </w:r>
      <w:r w:rsidRPr="008552BE">
        <w:t>Informatīvs paziņojums par krāpšanas pazīmēm attiecībā uz ERAF, ESF un Kohēzijas fondiem</w:t>
      </w:r>
      <w:r>
        <w:t xml:space="preserve">” - </w:t>
      </w:r>
      <w:hyperlink r:id="rId3" w:history="1">
        <w:r w:rsidRPr="001C3453">
          <w:rPr>
            <w:rStyle w:val="Hyperlink"/>
          </w:rPr>
          <w:t>http://www.esfondi.lv/upload/00-vadlinijas/EK_Inform.zin._krapsana_ERAF,ESF,KF.pdf</w:t>
        </w:r>
      </w:hyperlink>
      <w:r>
        <w:t xml:space="preserve"> </w:t>
      </w:r>
    </w:p>
  </w:footnote>
  <w:footnote w:id="19">
    <w:p w14:paraId="07AFB33F" w14:textId="77777777" w:rsidR="008674AF" w:rsidRPr="00D236BA" w:rsidRDefault="008674AF">
      <w:pPr>
        <w:pStyle w:val="FootnoteText"/>
      </w:pPr>
      <w:r>
        <w:rPr>
          <w:rStyle w:val="FootnoteReference"/>
        </w:rPr>
        <w:footnoteRef/>
      </w:r>
      <w:r>
        <w:t xml:space="preserve"> </w:t>
      </w:r>
      <w:r w:rsidRPr="00CF6B01">
        <w:t>Atbilstoši Regulas Nr.1303/2013 2.panta 38.punktā noteiktajam</w:t>
      </w:r>
      <w:r>
        <w:t>.</w:t>
      </w:r>
    </w:p>
  </w:footnote>
  <w:footnote w:id="20">
    <w:p w14:paraId="7A7C3EEA" w14:textId="2EE81EB2" w:rsidR="008674AF" w:rsidRPr="00EA0B67" w:rsidRDefault="008674AF">
      <w:pPr>
        <w:pStyle w:val="FootnoteText"/>
      </w:pPr>
      <w:r>
        <w:rPr>
          <w:rStyle w:val="FootnoteReference"/>
        </w:rPr>
        <w:footnoteRef/>
      </w:r>
      <w:r>
        <w:t xml:space="preserve"> </w:t>
      </w:r>
      <w:r w:rsidRPr="00653C57">
        <w:t xml:space="preserve">Saskaņā ar Īstenošanas </w:t>
      </w:r>
      <w:r>
        <w:t>r</w:t>
      </w:r>
      <w:r w:rsidRPr="00653C57">
        <w:t xml:space="preserve">egulas </w:t>
      </w:r>
      <w:r>
        <w:t xml:space="preserve">Nr.2015/1974 </w:t>
      </w:r>
      <w:r w:rsidRPr="00653C57">
        <w:t>3.pantu</w:t>
      </w:r>
      <w:r>
        <w:t xml:space="preserve"> (šo vadlīniju 1.</w:t>
      </w:r>
      <w:r w:rsidRPr="00C463B6">
        <w:t>pielikuma 7.punktu)</w:t>
      </w:r>
      <w:r>
        <w:t>.</w:t>
      </w:r>
    </w:p>
  </w:footnote>
  <w:footnote w:id="21">
    <w:p w14:paraId="0B869EB5" w14:textId="19EE5188" w:rsidR="008674AF" w:rsidRPr="00CB4616" w:rsidRDefault="008674AF" w:rsidP="00CB4616">
      <w:pPr>
        <w:pStyle w:val="FootnoteText"/>
        <w:jc w:val="both"/>
      </w:pPr>
      <w:r>
        <w:rPr>
          <w:rStyle w:val="FootnoteReference"/>
        </w:rPr>
        <w:footnoteRef/>
      </w:r>
      <w:r>
        <w:t xml:space="preserve"> MK 2015.gada 24.februāra noteikumi Nr.108 “</w:t>
      </w:r>
      <w:r w:rsidRPr="00CB4616">
        <w:t>Kārtība, kādā uzrauga un izvērtē Eiropas Savienības struktūrfondu un Kohēzijas fonda ieviešanu, kā arī izveido un izmanto Kohēzijas politikas fondu vadības informācijas sistēmu 2014.–2020.gadam</w:t>
      </w:r>
      <w:r>
        <w:t>”.</w:t>
      </w:r>
    </w:p>
  </w:footnote>
  <w:footnote w:id="22">
    <w:p w14:paraId="4683376E" w14:textId="35CD45AC" w:rsidR="008674AF" w:rsidRDefault="008674AF" w:rsidP="00A73252">
      <w:pPr>
        <w:pStyle w:val="FootnoteText"/>
        <w:jc w:val="both"/>
      </w:pPr>
      <w:r>
        <w:rPr>
          <w:rStyle w:val="FootnoteReference"/>
        </w:rPr>
        <w:footnoteRef/>
      </w:r>
      <w:r>
        <w:t xml:space="preserve"> Ja projektā tiek piemērota VI metodikā Nr.4.3. “</w:t>
      </w:r>
      <w:r w:rsidRPr="00A73252">
        <w:t>Metodika par netiešo izmaksu vienotās likmes piemērošanu projekta izmaksu atzīšanā 2014.-2020.gada plānošanas periodā</w:t>
      </w:r>
      <w:r>
        <w:t xml:space="preserve">” noteiktā vienkāršoto izmaksu vienotā likme pētniecības darbībām (projektiem) (25%), aprēķinot kopējo neatbilstību daļu, jāņem vērā, ka šādā gadījumā netiešās izmaksas 25% nosaka no tiešajām izmaksām bez ārpakalpojuma. </w:t>
      </w:r>
    </w:p>
  </w:footnote>
  <w:footnote w:id="23">
    <w:p w14:paraId="32F26136" w14:textId="77777777" w:rsidR="008674AF" w:rsidRPr="002A54C3" w:rsidRDefault="008674AF" w:rsidP="002A54C3">
      <w:pPr>
        <w:pStyle w:val="FootnoteText"/>
        <w:jc w:val="both"/>
      </w:pPr>
      <w:r>
        <w:rPr>
          <w:rStyle w:val="FootnoteReference"/>
        </w:rPr>
        <w:footnoteRef/>
      </w:r>
      <w:r>
        <w:t xml:space="preserve"> </w:t>
      </w:r>
      <w:r w:rsidRPr="005633CC">
        <w:t>Informācijas sagatavošanā izmantoti ES fondu 2007.-2013.gada plānošanas perioda pieredze neatbilstību administrēšanā un ES fondu vadības informācijas sistēmā pieejamos datus par neatbilstībām.</w:t>
      </w:r>
      <w:r>
        <w:t xml:space="preserve"> </w:t>
      </w:r>
    </w:p>
  </w:footnote>
  <w:footnote w:id="24">
    <w:p w14:paraId="17881DD3" w14:textId="12016D34" w:rsidR="008674AF" w:rsidRPr="0012089A" w:rsidRDefault="008674AF" w:rsidP="00B008AC">
      <w:pPr>
        <w:pStyle w:val="FootnoteText"/>
        <w:jc w:val="both"/>
      </w:pPr>
      <w:r w:rsidRPr="00F65E99">
        <w:rPr>
          <w:rStyle w:val="FootnoteReference"/>
        </w:rPr>
        <w:footnoteRef/>
      </w:r>
      <w:r w:rsidRPr="00F65E99">
        <w:t xml:space="preserve"> </w:t>
      </w:r>
      <w:r w:rsidRPr="00394F3F">
        <w:t>Eiropas Parlamenta un Padomes 2012.gada 25.oktobra regula (ES, EURATOM) Nr.966/2012 par finanšu noteikumiem, ko piemēro Savienības vispārējam budžetam, un par Padomes Regulas (EK, Euratom) Nr.1605/2002 atcelšanu</w:t>
      </w:r>
      <w:r>
        <w:t>.</w:t>
      </w:r>
    </w:p>
  </w:footnote>
  <w:footnote w:id="25">
    <w:p w14:paraId="5BECECE2" w14:textId="77777777" w:rsidR="008674AF" w:rsidRPr="00765E23" w:rsidRDefault="008674AF" w:rsidP="00B008AC">
      <w:pPr>
        <w:pStyle w:val="FootnoteText"/>
      </w:pPr>
      <w:r>
        <w:rPr>
          <w:rStyle w:val="FootnoteReference"/>
        </w:rPr>
        <w:footnoteRef/>
      </w:r>
      <w:r>
        <w:t xml:space="preserve"> </w:t>
      </w:r>
      <w:hyperlink r:id="rId4" w:history="1">
        <w:r w:rsidRPr="007D7728">
          <w:rPr>
            <w:rStyle w:val="Hyperlink"/>
          </w:rPr>
          <w:t>http://www.esfondi.lv/upload/00-vadlinijas/EK_Inform.zin._krapsana_ERAF,ESF,KF.pdf</w:t>
        </w:r>
      </w:hyperlink>
      <w:r>
        <w:t xml:space="preserve">  </w:t>
      </w:r>
    </w:p>
  </w:footnote>
  <w:footnote w:id="26">
    <w:p w14:paraId="2B489403" w14:textId="43AA2E89" w:rsidR="008674AF" w:rsidRPr="0034090F" w:rsidRDefault="008674AF">
      <w:pPr>
        <w:pStyle w:val="FootnoteText"/>
      </w:pPr>
      <w:r>
        <w:rPr>
          <w:rStyle w:val="FootnoteReference"/>
        </w:rPr>
        <w:footnoteRef/>
      </w:r>
      <w:r>
        <w:t xml:space="preserve"> Attēlā saīsinājumā MIS ir saprotama kā </w:t>
      </w:r>
      <w:r w:rsidRPr="0034090F">
        <w:rPr>
          <w:i/>
        </w:rPr>
        <w:t>Management information system</w:t>
      </w:r>
      <w:r>
        <w:t>, t.i., KPVIS</w:t>
      </w:r>
    </w:p>
  </w:footnote>
  <w:footnote w:id="27">
    <w:p w14:paraId="1A62FEE0" w14:textId="77777777" w:rsidR="008674AF" w:rsidRPr="00CE4F76" w:rsidRDefault="008674AF">
      <w:pPr>
        <w:pStyle w:val="FootnoteText"/>
      </w:pPr>
      <w:r>
        <w:rPr>
          <w:rStyle w:val="FootnoteReference"/>
        </w:rPr>
        <w:footnoteRef/>
      </w:r>
      <w:r>
        <w:t xml:space="preserve"> </w:t>
      </w:r>
      <w:hyperlink r:id="rId5" w:history="1">
        <w:r w:rsidRPr="00715F0B">
          <w:rPr>
            <w:rStyle w:val="Hyperlink"/>
          </w:rPr>
          <w:t>http://www.esfondi.lv/upload/00-vadlinijas/vadlinijas_2013/12.5.1.informativais_pazinojums.pdf</w:t>
        </w:r>
      </w:hyperlink>
      <w:r>
        <w:t xml:space="preserve"> </w:t>
      </w:r>
    </w:p>
  </w:footnote>
  <w:footnote w:id="28">
    <w:p w14:paraId="62D88B4C" w14:textId="77777777" w:rsidR="008674AF" w:rsidRPr="00CE4F76" w:rsidRDefault="008674AF">
      <w:pPr>
        <w:pStyle w:val="FootnoteText"/>
      </w:pPr>
      <w:r>
        <w:rPr>
          <w:rStyle w:val="FootnoteReference"/>
        </w:rPr>
        <w:footnoteRef/>
      </w:r>
      <w:r>
        <w:t xml:space="preserve"> </w:t>
      </w:r>
      <w:hyperlink r:id="rId6" w:history="1">
        <w:r w:rsidRPr="00715F0B">
          <w:rPr>
            <w:rStyle w:val="Hyperlink"/>
          </w:rPr>
          <w:t>http://www.esfondi.lv/page.php?id=1196</w:t>
        </w:r>
      </w:hyperlink>
      <w:r>
        <w:t xml:space="preserve"> </w:t>
      </w:r>
    </w:p>
  </w:footnote>
  <w:footnote w:id="29">
    <w:p w14:paraId="2864DE18" w14:textId="77777777" w:rsidR="008674AF" w:rsidRPr="00CE4F76" w:rsidRDefault="008674AF">
      <w:pPr>
        <w:pStyle w:val="FootnoteText"/>
      </w:pPr>
      <w:r>
        <w:rPr>
          <w:rStyle w:val="FootnoteReference"/>
        </w:rPr>
        <w:footnoteRef/>
      </w:r>
      <w:r>
        <w:t xml:space="preserve"> </w:t>
      </w:r>
      <w:hyperlink r:id="rId7" w:history="1">
        <w:r w:rsidRPr="00715F0B">
          <w:rPr>
            <w:rStyle w:val="Hyperlink"/>
          </w:rPr>
          <w:t>http://ec.europa.eu/regional_policy/sources/docgener/informat/2014/guidance_fraud_risk_assessment_lv.pdf</w:t>
        </w:r>
      </w:hyperlink>
      <w:r>
        <w:t xml:space="preserve"> </w:t>
      </w:r>
    </w:p>
  </w:footnote>
  <w:footnote w:id="30">
    <w:p w14:paraId="40A8FF62" w14:textId="77777777" w:rsidR="008674AF" w:rsidRPr="00E76D8C" w:rsidRDefault="008674AF">
      <w:pPr>
        <w:pStyle w:val="FootnoteText"/>
      </w:pPr>
      <w:r>
        <w:rPr>
          <w:rStyle w:val="FootnoteReference"/>
        </w:rPr>
        <w:footnoteRef/>
      </w:r>
      <w:r>
        <w:t xml:space="preserve"> </w:t>
      </w:r>
      <w:hyperlink r:id="rId8" w:history="1">
        <w:r w:rsidRPr="00A6136A">
          <w:rPr>
            <w:rStyle w:val="Hyperlink"/>
          </w:rPr>
          <w:t>http://www.esfondi.lv/upload/00-vadlinijas/EK_vadl_par_interesu_konflikta_identif_publ_iepirk_LV.pdf</w:t>
        </w:r>
      </w:hyperlink>
      <w:r>
        <w:t xml:space="preserve"> </w:t>
      </w:r>
    </w:p>
  </w:footnote>
  <w:footnote w:id="31">
    <w:p w14:paraId="2E5A2313" w14:textId="77777777" w:rsidR="008674AF" w:rsidRPr="00CE4F76" w:rsidRDefault="008674AF">
      <w:pPr>
        <w:pStyle w:val="FootnoteText"/>
      </w:pPr>
      <w:r>
        <w:rPr>
          <w:rStyle w:val="FootnoteReference"/>
        </w:rPr>
        <w:footnoteRef/>
      </w:r>
      <w:r>
        <w:t xml:space="preserve"> </w:t>
      </w:r>
      <w:hyperlink r:id="rId9" w:history="1">
        <w:r w:rsidRPr="00715F0B">
          <w:rPr>
            <w:rStyle w:val="Hyperlink"/>
          </w:rPr>
          <w:t>http://www.esfondi.lv/upload/00-vadlinijas/EK_vadl_par_viltotu_dok_identificesanu_LV.pdf</w:t>
        </w:r>
      </w:hyperlink>
      <w:r>
        <w:t xml:space="preserve"> </w:t>
      </w:r>
    </w:p>
  </w:footnote>
  <w:footnote w:id="32">
    <w:p w14:paraId="53006CE3" w14:textId="7E529BB5" w:rsidR="008674AF" w:rsidRDefault="008674AF" w:rsidP="00AC24A1">
      <w:pPr>
        <w:pStyle w:val="FootnoteText"/>
        <w:jc w:val="both"/>
      </w:pPr>
      <w:r>
        <w:rPr>
          <w:rStyle w:val="FootnoteReference"/>
        </w:rPr>
        <w:footnoteRef/>
      </w:r>
      <w:r>
        <w:t xml:space="preserve"> Piemēram, pēc tiesībsargājošo iestāžu lūguma, t.i., tādos gadījumos, kad, informējot FS, pastāv varbūtība, kad tas traucēs </w:t>
      </w:r>
      <w:r w:rsidRPr="004D7D18">
        <w:t>tiesībsargājošo iestāžu uzsākt</w:t>
      </w:r>
      <w:r>
        <w:t>am</w:t>
      </w:r>
      <w:r w:rsidRPr="004D7D18">
        <w:t xml:space="preserve"> izmeklēšanas proces</w:t>
      </w:r>
      <w:r>
        <w:t>am.</w:t>
      </w:r>
      <w:r w:rsidRPr="004D7D18">
        <w:t xml:space="preserve"> </w:t>
      </w:r>
    </w:p>
  </w:footnote>
  <w:footnote w:id="33">
    <w:p w14:paraId="525E2A43" w14:textId="37052043" w:rsidR="008674AF" w:rsidRPr="00C17C62" w:rsidRDefault="008674AF" w:rsidP="00C17C62">
      <w:pPr>
        <w:pStyle w:val="FootnoteText"/>
        <w:jc w:val="both"/>
      </w:pPr>
      <w:r>
        <w:rPr>
          <w:rStyle w:val="FootnoteReference"/>
        </w:rPr>
        <w:footnoteRef/>
      </w:r>
      <w:r>
        <w:t xml:space="preserve"> Piemēram, skar vairāk </w:t>
      </w:r>
      <w:r w:rsidRPr="00C17C62">
        <w:t>kā 70% no projekta izdevumiem vai plānotajiem izdevumiem</w:t>
      </w:r>
      <w:r>
        <w:t>, skar projekta aktivitātes, bez kuru īstenošanas nav iespējams sasniegt projekta mērķi un rezultātu.</w:t>
      </w:r>
    </w:p>
  </w:footnote>
  <w:footnote w:id="34">
    <w:p w14:paraId="55012D0E" w14:textId="1E5D1286" w:rsidR="008674AF" w:rsidRDefault="008674AF" w:rsidP="00975793">
      <w:pPr>
        <w:pStyle w:val="FootnoteText"/>
        <w:jc w:val="both"/>
      </w:pPr>
      <w:r>
        <w:rPr>
          <w:rStyle w:val="FootnoteReference"/>
        </w:rPr>
        <w:footnoteRef/>
      </w:r>
      <w:r>
        <w:t xml:space="preserve"> Neatbilstības veidu var saglabāt šo </w:t>
      </w:r>
      <w:r w:rsidRPr="00DF6BE3">
        <w:t>vadlīniju 25.9.punktā</w:t>
      </w:r>
      <w:r>
        <w:t xml:space="preserve"> aprakstītajos gadījumos.</w:t>
      </w:r>
    </w:p>
  </w:footnote>
  <w:footnote w:id="35">
    <w:p w14:paraId="01883877" w14:textId="51178870" w:rsidR="008674AF" w:rsidRPr="004A0E8A" w:rsidRDefault="008674AF" w:rsidP="004A0E8A">
      <w:pPr>
        <w:spacing w:after="120" w:line="240" w:lineRule="auto"/>
        <w:jc w:val="both"/>
        <w:rPr>
          <w:rFonts w:ascii="Times New Roman" w:hAnsi="Times New Roman" w:cs="Times New Roman"/>
          <w:b/>
          <w:sz w:val="24"/>
          <w:szCs w:val="24"/>
        </w:rPr>
      </w:pPr>
      <w:r w:rsidRPr="004A0E8A">
        <w:rPr>
          <w:rStyle w:val="FootnoteReference"/>
          <w:rFonts w:ascii="Times New Roman" w:hAnsi="Times New Roman" w:cs="Times New Roman"/>
        </w:rPr>
        <w:footnoteRef/>
      </w:r>
      <w:r w:rsidRPr="004A0E8A">
        <w:rPr>
          <w:rFonts w:ascii="Times New Roman" w:hAnsi="Times New Roman" w:cs="Times New Roman"/>
        </w:rPr>
        <w:t xml:space="preserve"> </w:t>
      </w:r>
      <w:r w:rsidRPr="004A0E8A">
        <w:rPr>
          <w:rFonts w:ascii="Times New Roman" w:hAnsi="Times New Roman" w:cs="Times New Roman"/>
          <w:sz w:val="20"/>
          <w:szCs w:val="20"/>
        </w:rPr>
        <w:t>Atbilstoši EK Reģionālās politikas ģenerāldirektorāta izstrādātā Informatīvā paziņojuma par krāpšanas pazīmēm attiecībā uz ERAF, ESF un Kohēzijas fondiem 1. un 2.pielikumā minētajiem krāpšanas veidiem un indikatoriem.</w:t>
      </w:r>
    </w:p>
    <w:p w14:paraId="61EAE4D3" w14:textId="77777777" w:rsidR="008674AF" w:rsidRPr="00970999" w:rsidRDefault="008674AF" w:rsidP="00B008AC">
      <w:pPr>
        <w:pStyle w:val="FootnoteText"/>
      </w:pPr>
    </w:p>
  </w:footnote>
  <w:footnote w:id="36">
    <w:p w14:paraId="0B596A51" w14:textId="6D4A146C" w:rsidR="008674AF" w:rsidRPr="00206BE3" w:rsidRDefault="008674AF">
      <w:pPr>
        <w:pStyle w:val="FootnoteText"/>
      </w:pPr>
      <w:r>
        <w:rPr>
          <w:rStyle w:val="FootnoteReference"/>
        </w:rPr>
        <w:footnoteRef/>
      </w:r>
      <w:r>
        <w:t xml:space="preserve"> Skatīt šo vadlīniju 1.pielikuma 7.punktu. </w:t>
      </w:r>
    </w:p>
  </w:footnote>
  <w:footnote w:id="37">
    <w:p w14:paraId="00506771" w14:textId="06B8F84A" w:rsidR="008674AF" w:rsidRPr="000461ED" w:rsidRDefault="008674AF">
      <w:pPr>
        <w:pStyle w:val="FootnoteText"/>
      </w:pPr>
      <w:r>
        <w:rPr>
          <w:rStyle w:val="FootnoteReference"/>
        </w:rPr>
        <w:footnoteRef/>
      </w:r>
      <w:r>
        <w:t xml:space="preserve"> </w:t>
      </w:r>
      <w:hyperlink r:id="rId10" w:history="1">
        <w:r w:rsidRPr="00F02875">
          <w:rPr>
            <w:rStyle w:val="Hyperlink"/>
          </w:rPr>
          <w:t>http://www.esfondi.lv/upload/00-vadlinijas/vadlinijas_2014/Vadliniju_pielikums.pdf</w:t>
        </w:r>
      </w:hyperlink>
      <w:r>
        <w:t xml:space="preserve"> </w:t>
      </w:r>
    </w:p>
  </w:footnote>
  <w:footnote w:id="38">
    <w:p w14:paraId="279D0E81" w14:textId="03D819F4" w:rsidR="008674AF" w:rsidRPr="004C7197" w:rsidRDefault="008674AF" w:rsidP="0023201D">
      <w:pPr>
        <w:pStyle w:val="FootnoteText"/>
        <w:jc w:val="both"/>
      </w:pPr>
      <w:r>
        <w:rPr>
          <w:rStyle w:val="FootnoteReference"/>
        </w:rPr>
        <w:footnoteRef/>
      </w:r>
      <w:r>
        <w:t xml:space="preserve"> Pie sociāli ekonomiskajiem apstākļiem pieskaitāmi tādi rādītāji, kas skar šādas jomas, piemēram, iekšzemes kopprodukts, cenu pārmaiņas, finanses, investīcijas, iedzīvotāji, nodarbinātība, darba samaksa u.c.</w:t>
      </w:r>
    </w:p>
  </w:footnote>
  <w:footnote w:id="39">
    <w:p w14:paraId="4F422409" w14:textId="77777777" w:rsidR="008674AF" w:rsidRPr="00525E53" w:rsidRDefault="008674AF" w:rsidP="006A138B">
      <w:pPr>
        <w:tabs>
          <w:tab w:val="left" w:pos="426"/>
          <w:tab w:val="center" w:leader="dot" w:pos="9072"/>
        </w:tabs>
        <w:spacing w:after="0" w:line="240" w:lineRule="auto"/>
        <w:contextualSpacing/>
        <w:jc w:val="both"/>
      </w:pPr>
      <w:r>
        <w:rPr>
          <w:rStyle w:val="FootnoteReference"/>
        </w:rPr>
        <w:footnoteRef/>
      </w:r>
      <w:r>
        <w:t xml:space="preserve"> </w:t>
      </w:r>
      <w:r w:rsidRPr="00525E53">
        <w:rPr>
          <w:rFonts w:ascii="Times New Roman" w:eastAsia="Calibri" w:hAnsi="Times New Roman" w:cs="Times New Roman"/>
          <w:sz w:val="20"/>
          <w:szCs w:val="20"/>
        </w:rPr>
        <w:t xml:space="preserve">Par </w:t>
      </w:r>
      <w:r w:rsidRPr="00525E53">
        <w:rPr>
          <w:rFonts w:ascii="Times New Roman" w:eastAsia="Calibri" w:hAnsi="Times New Roman" w:cs="Times New Roman"/>
          <w:i/>
          <w:sz w:val="20"/>
          <w:szCs w:val="20"/>
        </w:rPr>
        <w:t>force majeure</w:t>
      </w:r>
      <w:r w:rsidRPr="00525E53">
        <w:rPr>
          <w:rFonts w:ascii="Times New Roman" w:eastAsia="Calibri" w:hAnsi="Times New Roman" w:cs="Times New Roman"/>
          <w:sz w:val="20"/>
          <w:szCs w:val="20"/>
        </w:rPr>
        <w:t xml:space="preserve"> var uzskatīt šādus apstākļus:</w:t>
      </w:r>
      <w:r>
        <w:rPr>
          <w:rFonts w:ascii="Times New Roman" w:eastAsia="Calibri" w:hAnsi="Times New Roman" w:cs="Times New Roman"/>
          <w:sz w:val="20"/>
          <w:szCs w:val="20"/>
        </w:rPr>
        <w:t xml:space="preserve"> </w:t>
      </w:r>
      <w:r w:rsidRPr="003077F0">
        <w:rPr>
          <w:rFonts w:ascii="Times New Roman" w:eastAsia="Calibri" w:hAnsi="Times New Roman" w:cs="Times New Roman"/>
          <w:sz w:val="20"/>
          <w:szCs w:val="20"/>
        </w:rPr>
        <w:t>stihiskas nelaimes;</w:t>
      </w:r>
      <w:r w:rsidRPr="003077F0">
        <w:t xml:space="preserve"> </w:t>
      </w:r>
      <w:r w:rsidRPr="003077F0">
        <w:rPr>
          <w:rFonts w:ascii="Times New Roman" w:eastAsia="Calibri" w:hAnsi="Times New Roman" w:cs="Times New Roman"/>
          <w:sz w:val="20"/>
          <w:szCs w:val="20"/>
        </w:rPr>
        <w:t>avārijas;</w:t>
      </w:r>
      <w:r>
        <w:rPr>
          <w:rFonts w:ascii="Times New Roman" w:eastAsia="Calibri" w:hAnsi="Times New Roman" w:cs="Times New Roman"/>
          <w:sz w:val="20"/>
          <w:szCs w:val="20"/>
        </w:rPr>
        <w:t xml:space="preserve"> </w:t>
      </w:r>
      <w:r w:rsidRPr="003077F0">
        <w:rPr>
          <w:rFonts w:ascii="Times New Roman" w:eastAsia="Calibri" w:hAnsi="Times New Roman" w:cs="Times New Roman"/>
          <w:sz w:val="20"/>
          <w:szCs w:val="20"/>
        </w:rPr>
        <w:t>katastrofas;</w:t>
      </w:r>
      <w:r>
        <w:rPr>
          <w:rFonts w:ascii="Times New Roman" w:eastAsia="Calibri" w:hAnsi="Times New Roman" w:cs="Times New Roman"/>
          <w:sz w:val="20"/>
          <w:szCs w:val="20"/>
        </w:rPr>
        <w:t xml:space="preserve"> </w:t>
      </w:r>
      <w:r w:rsidRPr="003077F0">
        <w:rPr>
          <w:rFonts w:ascii="Times New Roman" w:eastAsia="Calibri" w:hAnsi="Times New Roman" w:cs="Times New Roman"/>
          <w:sz w:val="20"/>
          <w:szCs w:val="20"/>
        </w:rPr>
        <w:t>epidēmijas;</w:t>
      </w:r>
      <w:r w:rsidRPr="003077F0">
        <w:t xml:space="preserve"> </w:t>
      </w:r>
      <w:r w:rsidRPr="003077F0">
        <w:rPr>
          <w:rFonts w:ascii="Times New Roman" w:eastAsia="Calibri" w:hAnsi="Times New Roman" w:cs="Times New Roman"/>
          <w:sz w:val="20"/>
          <w:szCs w:val="20"/>
        </w:rPr>
        <w:t>epizootijas;</w:t>
      </w:r>
      <w:r w:rsidRPr="003077F0">
        <w:t xml:space="preserve"> </w:t>
      </w:r>
      <w:r w:rsidRPr="003077F0">
        <w:rPr>
          <w:rFonts w:ascii="Times New Roman" w:eastAsia="Calibri" w:hAnsi="Times New Roman" w:cs="Times New Roman"/>
          <w:sz w:val="20"/>
          <w:szCs w:val="20"/>
        </w:rPr>
        <w:t>kara darbība, nemieri, kas kavē vai pārtrauc vienošanās vai līgum</w:t>
      </w:r>
      <w:r>
        <w:rPr>
          <w:rFonts w:ascii="Times New Roman" w:eastAsia="Calibri" w:hAnsi="Times New Roman" w:cs="Times New Roman"/>
          <w:sz w:val="20"/>
          <w:szCs w:val="20"/>
        </w:rPr>
        <w:t>a</w:t>
      </w:r>
      <w:r w:rsidRPr="003077F0">
        <w:rPr>
          <w:rFonts w:ascii="Times New Roman" w:eastAsia="Calibri" w:hAnsi="Times New Roman" w:cs="Times New Roman"/>
          <w:sz w:val="20"/>
          <w:szCs w:val="20"/>
        </w:rPr>
        <w:t xml:space="preserve"> saistību pilnīgu izpildi;</w:t>
      </w:r>
      <w:r>
        <w:rPr>
          <w:rFonts w:ascii="Times New Roman" w:eastAsia="Calibri" w:hAnsi="Times New Roman" w:cs="Times New Roman"/>
          <w:sz w:val="20"/>
          <w:szCs w:val="20"/>
        </w:rPr>
        <w:t xml:space="preserve"> </w:t>
      </w:r>
      <w:r w:rsidRPr="003077F0">
        <w:rPr>
          <w:rFonts w:ascii="Times New Roman" w:eastAsia="Calibri" w:hAnsi="Times New Roman" w:cs="Times New Roman"/>
          <w:sz w:val="20"/>
          <w:szCs w:val="20"/>
        </w:rPr>
        <w:tab/>
        <w:t>citi ārkārtēja rakstura apstākļi.</w:t>
      </w:r>
    </w:p>
  </w:footnote>
  <w:footnote w:id="40">
    <w:p w14:paraId="376D45D6" w14:textId="77777777" w:rsidR="008674AF" w:rsidRDefault="008674AF" w:rsidP="006A138B">
      <w:pPr>
        <w:pStyle w:val="FootnoteText"/>
        <w:jc w:val="both"/>
      </w:pPr>
      <w:r>
        <w:rPr>
          <w:rStyle w:val="FootnoteReference"/>
        </w:rPr>
        <w:footnoteRef/>
      </w:r>
      <w:r>
        <w:t xml:space="preserve"> Ekstrapolācijas vai vienotas likmes pieeju var izmantot gan projekta līmenī, gan vadības un kontroles sistēmas līmenī. </w:t>
      </w:r>
    </w:p>
  </w:footnote>
  <w:footnote w:id="41">
    <w:p w14:paraId="761CF10A" w14:textId="704B2E86" w:rsidR="008674AF" w:rsidRDefault="008674AF" w:rsidP="00975793">
      <w:pPr>
        <w:pStyle w:val="FootnoteText"/>
        <w:jc w:val="both"/>
      </w:pPr>
      <w:r>
        <w:rPr>
          <w:rStyle w:val="FootnoteReference"/>
        </w:rPr>
        <w:footnoteRef/>
      </w:r>
      <w:r>
        <w:t xml:space="preserve"> </w:t>
      </w:r>
      <w:r w:rsidRPr="006343E1">
        <w:t>Deleģētās Regulas (ES) Nr.480/2014 31.pantā pieejami kritēriji vienoto likmju vai ekstrapolēto finanšu korekciju piemērošanai un kritēriji finanšu korekcijas līmeņa noteikšanai.</w:t>
      </w:r>
    </w:p>
  </w:footnote>
  <w:footnote w:id="42">
    <w:p w14:paraId="535D4B30" w14:textId="77777777" w:rsidR="008674AF" w:rsidRDefault="008674AF" w:rsidP="00CB6727">
      <w:pPr>
        <w:pStyle w:val="FootnoteText"/>
      </w:pPr>
      <w:r>
        <w:rPr>
          <w:rStyle w:val="FootnoteReference"/>
        </w:rPr>
        <w:footnoteRef/>
      </w:r>
      <w:r>
        <w:t xml:space="preserve"> </w:t>
      </w:r>
      <w:hyperlink r:id="rId11" w:history="1">
        <w:r w:rsidRPr="005F62DB">
          <w:rPr>
            <w:rStyle w:val="Hyperlink"/>
          </w:rPr>
          <w:t>http://eur-lex.europa.eu/legal-content/LV/TXT/?uri=uriserv:OJ.L_.2014.138.01.0005.01.LAV</w:t>
        </w:r>
      </w:hyperlink>
      <w:r>
        <w:t xml:space="preserve"> </w:t>
      </w:r>
    </w:p>
  </w:footnote>
  <w:footnote w:id="43">
    <w:p w14:paraId="4F5805B7" w14:textId="434EFD07" w:rsidR="008674AF" w:rsidRDefault="008674AF" w:rsidP="00975793">
      <w:pPr>
        <w:pStyle w:val="FootnoteText"/>
        <w:jc w:val="both"/>
      </w:pPr>
      <w:r>
        <w:rPr>
          <w:rStyle w:val="FootnoteReference"/>
        </w:rPr>
        <w:footnoteRef/>
      </w:r>
      <w:r>
        <w:t xml:space="preserve"> Attiecas uz summām jeb izdevumiem, kas minēti Deleģētās r</w:t>
      </w:r>
      <w:r w:rsidRPr="00C4604F">
        <w:t>egulas (ES) Nr.480/2014</w:t>
      </w:r>
      <w:r>
        <w:t xml:space="preserve"> 6.panta pirmajā daļā. </w:t>
      </w:r>
    </w:p>
  </w:footnote>
  <w:footnote w:id="44">
    <w:p w14:paraId="7EE02BB2" w14:textId="77777777" w:rsidR="008674AF" w:rsidRPr="00065CCA" w:rsidRDefault="008674AF">
      <w:pPr>
        <w:pStyle w:val="FootnoteText"/>
      </w:pPr>
      <w:r>
        <w:rPr>
          <w:rStyle w:val="FootnoteReference"/>
        </w:rPr>
        <w:footnoteRef/>
      </w:r>
      <w:r>
        <w:t xml:space="preserve"> Par neatbilstoši veikto izdevumu atgūšanas dienu uzskata dienu, kad neatbilstoši veiktie izdevumi ir ieskaitīti SI šim mērķim atvērtajā Valsts kases kontā. </w:t>
      </w:r>
    </w:p>
  </w:footnote>
  <w:footnote w:id="45">
    <w:p w14:paraId="634A577D" w14:textId="78F659D5" w:rsidR="008674AF" w:rsidRDefault="008674AF" w:rsidP="002B6F66">
      <w:pPr>
        <w:pStyle w:val="FootnoteText"/>
        <w:jc w:val="both"/>
      </w:pPr>
      <w:r>
        <w:rPr>
          <w:rStyle w:val="FootnoteReference"/>
        </w:rPr>
        <w:footnoteRef/>
      </w:r>
      <w:r>
        <w:t xml:space="preserve"> FS</w:t>
      </w:r>
      <w:r w:rsidRPr="002B6F66">
        <w:t xml:space="preserve"> ne vēlāk kā 10 </w:t>
      </w:r>
      <w:r>
        <w:t xml:space="preserve">(desmit) </w:t>
      </w:r>
      <w:r w:rsidRPr="002B6F66">
        <w:t xml:space="preserve">darbdienas pirms </w:t>
      </w:r>
      <w:r>
        <w:t>SI</w:t>
      </w:r>
      <w:r w:rsidRPr="002B6F66">
        <w:t xml:space="preserve"> lēmumā </w:t>
      </w:r>
      <w:r>
        <w:t xml:space="preserve">par neatbilstoši veikto izdevumu atgūšanu </w:t>
      </w:r>
      <w:r w:rsidRPr="002B6F66">
        <w:t xml:space="preserve">noteiktā termiņa </w:t>
      </w:r>
      <w:r>
        <w:t xml:space="preserve">neatbilstoši veikto izdevumu atmaksai </w:t>
      </w:r>
      <w:r w:rsidRPr="002B6F66">
        <w:t xml:space="preserve">beigām informē </w:t>
      </w:r>
      <w:r>
        <w:t>SI</w:t>
      </w:r>
      <w:r w:rsidRPr="002B6F66">
        <w:t xml:space="preserve"> par nespēju lēmumā noteiktajā termiņā atmaksāt neatbilstoši veiktos izdevumus un 10 </w:t>
      </w:r>
      <w:r>
        <w:t xml:space="preserve">(desmit) </w:t>
      </w:r>
      <w:r w:rsidRPr="002B6F66">
        <w:t>darbdienu laikā vienojas par neatbilstoši veikto izdevumu atmaksas grafiku.</w:t>
      </w:r>
    </w:p>
  </w:footnote>
  <w:footnote w:id="46">
    <w:p w14:paraId="2E5CD40A" w14:textId="7E6188A2" w:rsidR="008674AF" w:rsidRDefault="008674AF">
      <w:pPr>
        <w:pStyle w:val="FootnoteText"/>
      </w:pPr>
      <w:r>
        <w:rPr>
          <w:rStyle w:val="FootnoteReference"/>
        </w:rPr>
        <w:footnoteRef/>
      </w:r>
      <w:r>
        <w:t xml:space="preserve"> Skatīt 42.zemsvītras atsauci. </w:t>
      </w:r>
    </w:p>
  </w:footnote>
  <w:footnote w:id="47">
    <w:p w14:paraId="40DA393D" w14:textId="739C591F" w:rsidR="008674AF" w:rsidRDefault="008674AF" w:rsidP="00DF2548">
      <w:pPr>
        <w:pStyle w:val="FootnoteText"/>
        <w:jc w:val="both"/>
      </w:pPr>
      <w:r>
        <w:rPr>
          <w:rStyle w:val="FootnoteReference"/>
        </w:rPr>
        <w:footnoteRef/>
      </w:r>
      <w:r>
        <w:t xml:space="preserve"> </w:t>
      </w:r>
      <w:r w:rsidRPr="001530F3">
        <w:t xml:space="preserve">EK Deleģētās regulas Nr.2016/568 </w:t>
      </w:r>
      <w:r>
        <w:t>3.panta 1.punkts.</w:t>
      </w:r>
    </w:p>
  </w:footnote>
  <w:footnote w:id="48">
    <w:p w14:paraId="2AAB648B" w14:textId="0C19D164" w:rsidR="008674AF" w:rsidRDefault="008674AF" w:rsidP="00D761DD">
      <w:pPr>
        <w:pStyle w:val="FootnoteText"/>
        <w:jc w:val="both"/>
      </w:pPr>
      <w:r>
        <w:rPr>
          <w:rStyle w:val="FootnoteReference"/>
        </w:rPr>
        <w:footnoteRef/>
      </w:r>
      <w:r>
        <w:t xml:space="preserve"> Tai skaitā gadījumos, kad saskaņā ar Deleģēšanas līgumu VI no pašvaldībām ir saņēmusi informāciju par </w:t>
      </w:r>
      <w:r w:rsidRPr="00072AD3">
        <w:t>ITI investīciju projektu iesniegumu atlases posmā</w:t>
      </w:r>
      <w:r w:rsidRPr="005879CF">
        <w:t xml:space="preserve"> konstatētajiem pārkāpumiem </w:t>
      </w:r>
      <w:r>
        <w:t xml:space="preserve">un kas vēlāk tika nodota SI izvērtēšanai. </w:t>
      </w:r>
    </w:p>
  </w:footnote>
  <w:footnote w:id="49">
    <w:p w14:paraId="0FFCE8AC" w14:textId="5013EE2D" w:rsidR="008674AF" w:rsidRPr="00233313" w:rsidRDefault="008674AF" w:rsidP="00975793">
      <w:pPr>
        <w:pStyle w:val="FootnoteText"/>
        <w:jc w:val="both"/>
      </w:pPr>
      <w:r>
        <w:rPr>
          <w:rStyle w:val="FootnoteReference"/>
        </w:rPr>
        <w:footnoteRef/>
      </w:r>
      <w:r>
        <w:t xml:space="preserve"> </w:t>
      </w:r>
      <w:r w:rsidRPr="00233313">
        <w:t>Pieņem</w:t>
      </w:r>
      <w:r>
        <w:t xml:space="preserve">tajam lēmumam par neatbilstību </w:t>
      </w:r>
      <w:r w:rsidRPr="00233313">
        <w:t>kā vienīgais pamatojums n</w:t>
      </w:r>
      <w:r>
        <w:t>evar būt atsauce uz RI ziņojumu.</w:t>
      </w:r>
    </w:p>
  </w:footnote>
  <w:footnote w:id="50">
    <w:p w14:paraId="7476B72B" w14:textId="77777777" w:rsidR="008674AF" w:rsidRPr="00226324" w:rsidRDefault="008674AF" w:rsidP="00DF2548">
      <w:pPr>
        <w:pStyle w:val="FootnoteText"/>
        <w:jc w:val="both"/>
      </w:pPr>
      <w:r>
        <w:rPr>
          <w:rStyle w:val="FootnoteReference"/>
        </w:rPr>
        <w:footnoteRef/>
      </w:r>
      <w:r>
        <w:t xml:space="preserve"> MK noteikumu par neatbilstībām 12.punkts. </w:t>
      </w:r>
    </w:p>
  </w:footnote>
  <w:footnote w:id="51">
    <w:p w14:paraId="095DDEAA" w14:textId="77777777" w:rsidR="008674AF" w:rsidRDefault="008674AF">
      <w:pPr>
        <w:pStyle w:val="FootnoteText"/>
      </w:pPr>
      <w:r>
        <w:rPr>
          <w:rStyle w:val="FootnoteReference"/>
        </w:rPr>
        <w:footnoteRef/>
      </w:r>
      <w:r>
        <w:t xml:space="preserve"> Regulas Nr.1303/2013 122.panta 2.punkts. </w:t>
      </w:r>
    </w:p>
  </w:footnote>
  <w:footnote w:id="52">
    <w:p w14:paraId="6EE1D7F2" w14:textId="5A9C6841" w:rsidR="008674AF" w:rsidRPr="00831878" w:rsidRDefault="008674AF" w:rsidP="00DF2548">
      <w:pPr>
        <w:pStyle w:val="FootnoteText"/>
      </w:pPr>
      <w:r>
        <w:rPr>
          <w:rStyle w:val="FootnoteReference"/>
        </w:rPr>
        <w:footnoteRef/>
      </w:r>
      <w:r>
        <w:t xml:space="preserve"> </w:t>
      </w:r>
      <w:hyperlink r:id="rId12" w:history="1">
        <w:r w:rsidRPr="00FF6C2E">
          <w:rPr>
            <w:rStyle w:val="Hyperlink"/>
          </w:rPr>
          <w:t>https://likumi.lv/ta/id/270502-revizijas-iestades-funkciju-nodrosinasanas-kartiba-eiropas-savienibas-strukturfondu-un-kohezijas-fonda-2014-2020-gada</w:t>
        </w:r>
      </w:hyperlink>
    </w:p>
  </w:footnote>
  <w:footnote w:id="53">
    <w:p w14:paraId="69265154" w14:textId="4EA63373" w:rsidR="008674AF" w:rsidRPr="00BC07CA" w:rsidRDefault="008674AF" w:rsidP="00391EA9">
      <w:pPr>
        <w:pStyle w:val="FootnoteText"/>
        <w:jc w:val="both"/>
      </w:pPr>
      <w:r>
        <w:rPr>
          <w:rStyle w:val="FootnoteReference"/>
        </w:rPr>
        <w:footnoteRef/>
      </w:r>
      <w:hyperlink r:id="rId13" w:history="1">
        <w:r w:rsidRPr="0071188A">
          <w:rPr>
            <w:rStyle w:val="Hyperlink"/>
          </w:rPr>
          <w:t>http://eur-lex.europa.eu/legal-content/LV/TXT/HTML/?uri=CELEX:32015R1974&amp;qid=1456398370425&amp;from=EN</w:t>
        </w:r>
      </w:hyperlink>
      <w:r>
        <w:t xml:space="preserve"> </w:t>
      </w:r>
    </w:p>
  </w:footnote>
  <w:footnote w:id="54">
    <w:p w14:paraId="5827BEC1" w14:textId="140D3AC6" w:rsidR="008674AF" w:rsidRDefault="008674AF" w:rsidP="007C4853">
      <w:pPr>
        <w:pStyle w:val="FootnoteText"/>
        <w:jc w:val="both"/>
      </w:pPr>
      <w:r>
        <w:rPr>
          <w:rStyle w:val="FootnoteReference"/>
        </w:rPr>
        <w:footnoteRef/>
      </w:r>
      <w:r>
        <w:t xml:space="preserve"> </w:t>
      </w:r>
      <w:r w:rsidRPr="007C4853">
        <w:t>FM informatīv</w:t>
      </w:r>
      <w:r>
        <w:t>ais ziņojums</w:t>
      </w:r>
      <w:r w:rsidRPr="007C4853">
        <w:t xml:space="preserve"> par Eiropas Savienības struktūrfondu un Kohēzijas fonda, Eiropas Ekonomikas zonas finanšu instrumenta, Norvēģijas finanšu instrumenta un Latvijas un Šveices sadarbības programmas investīciju progresu</w:t>
      </w:r>
      <w:r>
        <w:t>.</w:t>
      </w:r>
    </w:p>
  </w:footnote>
  <w:footnote w:id="55">
    <w:p w14:paraId="3655EC37" w14:textId="77777777" w:rsidR="008674AF" w:rsidRPr="000B13F2" w:rsidRDefault="008674AF" w:rsidP="00751985">
      <w:pPr>
        <w:pStyle w:val="FootnoteText"/>
        <w:jc w:val="both"/>
      </w:pPr>
      <w:r>
        <w:rPr>
          <w:rStyle w:val="FootnoteReference"/>
        </w:rPr>
        <w:footnoteRef/>
      </w:r>
      <w:r>
        <w:t xml:space="preserve"> Iespējamie lietotāju tiesību veidi: </w:t>
      </w:r>
      <w:r w:rsidRPr="000B13F2">
        <w:t xml:space="preserve">informācijas ievadei, informācijas apstiprināšanai un nosūtīšanai </w:t>
      </w:r>
      <w:r>
        <w:t>EK</w:t>
      </w:r>
      <w:r w:rsidRPr="000B13F2">
        <w:t xml:space="preserve"> vai arī aplūkošanai lasīšanas režīmā</w:t>
      </w:r>
      <w:r>
        <w:t>.</w:t>
      </w:r>
    </w:p>
  </w:footnote>
  <w:footnote w:id="56">
    <w:p w14:paraId="3B634BEB" w14:textId="021E191D" w:rsidR="008674AF" w:rsidRDefault="008674AF" w:rsidP="00D761DD">
      <w:pPr>
        <w:pStyle w:val="FootnoteText"/>
        <w:jc w:val="both"/>
      </w:pPr>
      <w:r w:rsidRPr="00F03C4E">
        <w:rPr>
          <w:rStyle w:val="FootnoteReference"/>
        </w:rPr>
        <w:footnoteRef/>
      </w:r>
      <w:r w:rsidRPr="00F03C4E">
        <w:t xml:space="preserve"> Pie</w:t>
      </w:r>
      <w:r>
        <w:t>ejama ES fondu tīmekļa vietnē</w:t>
      </w:r>
      <w:r w:rsidRPr="00F03C4E">
        <w:t xml:space="preserve"> – </w:t>
      </w:r>
      <w:hyperlink r:id="rId14" w:history="1">
        <w:r w:rsidRPr="00554291">
          <w:rPr>
            <w:rStyle w:val="Hyperlink"/>
          </w:rPr>
          <w:t>http://www.esfondi.lv/vadlinijas--skaidrojumi</w:t>
        </w:r>
      </w:hyperlink>
      <w:r>
        <w:t xml:space="preserve"> (10.2.punkts).</w:t>
      </w:r>
    </w:p>
  </w:footnote>
  <w:footnote w:id="57">
    <w:p w14:paraId="75481120" w14:textId="61AA3EF0" w:rsidR="008674AF" w:rsidRDefault="008674AF" w:rsidP="00D761DD">
      <w:pPr>
        <w:pStyle w:val="FootnoteText"/>
        <w:jc w:val="both"/>
      </w:pPr>
      <w:r>
        <w:rPr>
          <w:rStyle w:val="FootnoteReference"/>
        </w:rPr>
        <w:footnoteRef/>
      </w:r>
      <w:r>
        <w:t xml:space="preserve"> Atbilstoši EK vadlīniju </w:t>
      </w:r>
      <w:r w:rsidRPr="00195C4F">
        <w:t>par ieturētajām summām, atgūtajām summām, atgūstamajām summām un neatgūstamajām summām</w:t>
      </w:r>
      <w:r>
        <w:t xml:space="preserve"> 9.sadaļai</w:t>
      </w:r>
      <w:r w:rsidRPr="00195C4F">
        <w:t xml:space="preserve"> </w:t>
      </w:r>
      <w:r>
        <w:t>(</w:t>
      </w:r>
      <w:r w:rsidRPr="00195C4F">
        <w:t xml:space="preserve">šo vadlīniju 1.pielikuma </w:t>
      </w:r>
      <w:r w:rsidRPr="001B0439">
        <w:t>15.punkts</w:t>
      </w:r>
      <w:r>
        <w:t xml:space="preserve">). </w:t>
      </w:r>
    </w:p>
  </w:footnote>
  <w:footnote w:id="58">
    <w:p w14:paraId="69BF6703" w14:textId="1E6C9E2E" w:rsidR="008674AF" w:rsidRDefault="008674AF" w:rsidP="00D761DD">
      <w:pPr>
        <w:pStyle w:val="FootnoteText"/>
        <w:jc w:val="both"/>
      </w:pPr>
      <w:r>
        <w:rPr>
          <w:rStyle w:val="FootnoteReference"/>
        </w:rPr>
        <w:footnoteRef/>
      </w:r>
      <w:r>
        <w:t xml:space="preserve"> Termiņš (31.maijs), līdz kuram EK izskata dalībvalsts pieprasījumu par </w:t>
      </w:r>
      <w:r w:rsidRPr="00EE140A">
        <w:t>neatgūstamajām summām</w:t>
      </w:r>
      <w:r>
        <w:t xml:space="preserve">, nav attiecināms uz </w:t>
      </w:r>
      <w:r w:rsidRPr="00EE140A">
        <w:t>pārkāpumiem, kas izdarīti pirms bankrota, vai uz gadījumiem, kad pastāv aizdomas par krāpšanu</w:t>
      </w:r>
      <w:r>
        <w:t xml:space="preserve"> (EK D</w:t>
      </w:r>
      <w:r w:rsidRPr="00C22F5A">
        <w:t>eleģēt</w:t>
      </w:r>
      <w:r>
        <w:t>ās regulas Nr.2016/568 3.panta 4.punkts).</w:t>
      </w:r>
    </w:p>
  </w:footnote>
  <w:footnote w:id="59">
    <w:p w14:paraId="7254FEBF" w14:textId="5EB48D8F" w:rsidR="008674AF" w:rsidRDefault="008674AF" w:rsidP="00D761DD">
      <w:pPr>
        <w:pStyle w:val="FootnoteText"/>
        <w:jc w:val="both"/>
      </w:pPr>
      <w:r>
        <w:rPr>
          <w:rStyle w:val="FootnoteReference"/>
        </w:rPr>
        <w:footnoteRef/>
      </w:r>
      <w:r>
        <w:t xml:space="preserve"> Atbilstoši EK 2016.gada 29.janvāra D</w:t>
      </w:r>
      <w:r w:rsidRPr="00C22F5A">
        <w:t>eleģēt</w:t>
      </w:r>
      <w:r>
        <w:t xml:space="preserve">ās regulas Nr.2016/568, </w:t>
      </w:r>
      <w:r w:rsidRPr="00CA3EC5">
        <w:t>ar ko papildina Eiropas Parlamenta un Padomes Regulu (ES) Nr.1303/2013 attiecībā uz nosacījumiem un procedūrām, kas jāpiemēro, lai noteiktu, vai dalībvalstīm ir jāatlīdzina neatgūstamās summas attiecībā uz Eiropas Reģionālās attīstības fondu, Eiropas Sociālo fondu, Kohēzijas fondu un Eiropas Jūrlietu un zivsaimniecības fondu</w:t>
      </w:r>
      <w:r>
        <w:t xml:space="preserve"> 1.pantam (šo vadlīniju 1.pielikuma 8.punktu).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CB230" w14:textId="77777777" w:rsidR="008852E3" w:rsidRDefault="008852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3402"/>
      <w:gridCol w:w="1418"/>
      <w:gridCol w:w="1336"/>
      <w:gridCol w:w="1048"/>
    </w:tblGrid>
    <w:tr w:rsidR="008674AF" w:rsidRPr="00EB1A39" w14:paraId="064061E2" w14:textId="77777777" w:rsidTr="002960FC">
      <w:trPr>
        <w:trHeight w:val="824"/>
        <w:jc w:val="center"/>
      </w:trPr>
      <w:tc>
        <w:tcPr>
          <w:tcW w:w="2405" w:type="dxa"/>
          <w:tcBorders>
            <w:top w:val="single" w:sz="4" w:space="0" w:color="auto"/>
          </w:tcBorders>
        </w:tcPr>
        <w:p w14:paraId="6E7D76F6" w14:textId="77777777" w:rsidR="008674AF" w:rsidRPr="001C6D89" w:rsidRDefault="008674AF" w:rsidP="00002ADA">
          <w:pPr>
            <w:pStyle w:val="Footer"/>
            <w:ind w:right="360"/>
            <w:jc w:val="both"/>
            <w:rPr>
              <w:rFonts w:ascii="Times New Roman" w:hAnsi="Times New Roman"/>
              <w:sz w:val="18"/>
              <w:szCs w:val="18"/>
            </w:rPr>
          </w:pPr>
          <w:r w:rsidRPr="001C6D89">
            <w:rPr>
              <w:rFonts w:ascii="Times New Roman" w:hAnsi="Times New Roman"/>
              <w:sz w:val="18"/>
              <w:szCs w:val="18"/>
            </w:rPr>
            <w:t>Iestāde:</w:t>
          </w:r>
          <w:r w:rsidRPr="001C6D89">
            <w:rPr>
              <w:rFonts w:ascii="Times New Roman" w:hAnsi="Times New Roman"/>
              <w:b/>
              <w:bCs/>
              <w:sz w:val="18"/>
              <w:szCs w:val="18"/>
            </w:rPr>
            <w:t xml:space="preserve"> Finanšu ministrija</w:t>
          </w:r>
        </w:p>
        <w:p w14:paraId="5E49BC64" w14:textId="77777777" w:rsidR="008674AF" w:rsidRPr="001C6D89" w:rsidRDefault="008674AF" w:rsidP="00002ADA">
          <w:pPr>
            <w:pStyle w:val="Footer"/>
            <w:jc w:val="both"/>
            <w:rPr>
              <w:rFonts w:ascii="Times New Roman" w:hAnsi="Times New Roman"/>
              <w:b/>
              <w:bCs/>
              <w:sz w:val="18"/>
              <w:szCs w:val="18"/>
            </w:rPr>
          </w:pPr>
          <w:r w:rsidRPr="001C6D89">
            <w:rPr>
              <w:rFonts w:ascii="Times New Roman" w:hAnsi="Times New Roman"/>
              <w:sz w:val="18"/>
              <w:szCs w:val="18"/>
            </w:rPr>
            <w:t>Struktūrvienība:</w:t>
          </w:r>
          <w:r w:rsidRPr="001C6D89">
            <w:rPr>
              <w:rFonts w:ascii="Times New Roman" w:hAnsi="Times New Roman"/>
              <w:b/>
              <w:bCs/>
              <w:sz w:val="18"/>
              <w:szCs w:val="18"/>
            </w:rPr>
            <w:t xml:space="preserve"> </w:t>
          </w:r>
        </w:p>
        <w:p w14:paraId="4DCD4070" w14:textId="77777777" w:rsidR="008674AF" w:rsidRPr="001C6D89" w:rsidRDefault="008674AF" w:rsidP="00002ADA">
          <w:pPr>
            <w:pStyle w:val="Footer"/>
            <w:jc w:val="both"/>
            <w:rPr>
              <w:rFonts w:ascii="Times New Roman" w:hAnsi="Times New Roman"/>
              <w:b/>
              <w:bCs/>
              <w:sz w:val="18"/>
              <w:szCs w:val="18"/>
            </w:rPr>
          </w:pPr>
          <w:r w:rsidRPr="001C6D89">
            <w:rPr>
              <w:rFonts w:ascii="Times New Roman" w:hAnsi="Times New Roman"/>
              <w:b/>
              <w:bCs/>
              <w:sz w:val="18"/>
              <w:szCs w:val="18"/>
            </w:rPr>
            <w:t>Eiropas Savienības fondu vadības un kontroles departaments</w:t>
          </w:r>
        </w:p>
      </w:tc>
      <w:tc>
        <w:tcPr>
          <w:tcW w:w="3402" w:type="dxa"/>
          <w:tcBorders>
            <w:top w:val="single" w:sz="4" w:space="0" w:color="auto"/>
          </w:tcBorders>
        </w:tcPr>
        <w:p w14:paraId="562DE90B" w14:textId="77777777" w:rsidR="008674AF" w:rsidRPr="001C6D89" w:rsidRDefault="008674AF" w:rsidP="00002ADA">
          <w:pPr>
            <w:pStyle w:val="Footer"/>
            <w:rPr>
              <w:rFonts w:ascii="Times New Roman" w:hAnsi="Times New Roman"/>
              <w:sz w:val="18"/>
              <w:szCs w:val="18"/>
            </w:rPr>
          </w:pPr>
        </w:p>
      </w:tc>
      <w:tc>
        <w:tcPr>
          <w:tcW w:w="3802" w:type="dxa"/>
          <w:gridSpan w:val="3"/>
          <w:tcBorders>
            <w:top w:val="single" w:sz="4" w:space="0" w:color="auto"/>
          </w:tcBorders>
        </w:tcPr>
        <w:p w14:paraId="3A523B77" w14:textId="77777777" w:rsidR="008674AF" w:rsidRPr="001C6D89" w:rsidRDefault="008674AF" w:rsidP="00002ADA">
          <w:pPr>
            <w:pStyle w:val="Footer"/>
            <w:rPr>
              <w:rFonts w:ascii="Times New Roman" w:hAnsi="Times New Roman"/>
              <w:sz w:val="18"/>
              <w:szCs w:val="18"/>
            </w:rPr>
          </w:pPr>
          <w:r w:rsidRPr="001C6D89">
            <w:rPr>
              <w:rFonts w:ascii="Times New Roman" w:hAnsi="Times New Roman"/>
              <w:sz w:val="18"/>
              <w:szCs w:val="18"/>
            </w:rPr>
            <w:t>Dokumenta nosaukums:</w:t>
          </w:r>
        </w:p>
        <w:p w14:paraId="7FC0105B" w14:textId="77777777" w:rsidR="008674AF" w:rsidRPr="001C6D89" w:rsidRDefault="008674AF" w:rsidP="003B41A8">
          <w:pPr>
            <w:spacing w:after="0" w:line="240" w:lineRule="auto"/>
            <w:jc w:val="both"/>
            <w:rPr>
              <w:rFonts w:ascii="Times New Roman" w:hAnsi="Times New Roman"/>
              <w:b/>
              <w:sz w:val="18"/>
              <w:szCs w:val="18"/>
            </w:rPr>
          </w:pPr>
          <w:r w:rsidRPr="001C6D89">
            <w:rPr>
              <w:rFonts w:ascii="Times New Roman" w:hAnsi="Times New Roman"/>
              <w:b/>
              <w:sz w:val="18"/>
              <w:szCs w:val="18"/>
            </w:rPr>
            <w:t>Vadlīnij</w:t>
          </w:r>
          <w:r>
            <w:rPr>
              <w:rFonts w:ascii="Times New Roman" w:hAnsi="Times New Roman"/>
              <w:b/>
              <w:sz w:val="18"/>
              <w:szCs w:val="18"/>
            </w:rPr>
            <w:t>a</w:t>
          </w:r>
          <w:r w:rsidRPr="001C6D89">
            <w:rPr>
              <w:rFonts w:ascii="Times New Roman" w:hAnsi="Times New Roman"/>
              <w:b/>
              <w:sz w:val="18"/>
              <w:szCs w:val="18"/>
            </w:rPr>
            <w:t>s par finanšu korekciju piemērošanu, ziņošanu par Eiropas Savienības fondu ieviešanā konstatētajām neatbilstībām, neatbilstoši veikto izdevumu atgūšanu 2014.-2020.gada plānošanas periodā</w:t>
          </w:r>
        </w:p>
      </w:tc>
    </w:tr>
    <w:tr w:rsidR="008674AF" w:rsidRPr="00EB1A39" w14:paraId="0C20AA81" w14:textId="77777777" w:rsidTr="002960FC">
      <w:trPr>
        <w:trHeight w:val="1443"/>
        <w:jc w:val="center"/>
      </w:trPr>
      <w:tc>
        <w:tcPr>
          <w:tcW w:w="2405" w:type="dxa"/>
          <w:tcBorders>
            <w:top w:val="single" w:sz="2" w:space="0" w:color="auto"/>
            <w:bottom w:val="single" w:sz="12" w:space="0" w:color="auto"/>
          </w:tcBorders>
        </w:tcPr>
        <w:p w14:paraId="6EF7C116" w14:textId="77777777" w:rsidR="008674AF" w:rsidRPr="001C6D89" w:rsidRDefault="008674AF" w:rsidP="00002ADA">
          <w:pPr>
            <w:pStyle w:val="Footer"/>
            <w:rPr>
              <w:rFonts w:ascii="Times New Roman" w:hAnsi="Times New Roman"/>
              <w:b/>
              <w:bCs/>
              <w:sz w:val="18"/>
              <w:szCs w:val="18"/>
            </w:rPr>
          </w:pPr>
          <w:r w:rsidRPr="001C6D89">
            <w:rPr>
              <w:rFonts w:ascii="Times New Roman" w:hAnsi="Times New Roman"/>
              <w:sz w:val="18"/>
              <w:szCs w:val="18"/>
            </w:rPr>
            <w:t>Sagatavoja:</w:t>
          </w:r>
          <w:r w:rsidRPr="001C6D89">
            <w:rPr>
              <w:rFonts w:ascii="Times New Roman" w:hAnsi="Times New Roman"/>
              <w:b/>
              <w:bCs/>
              <w:sz w:val="18"/>
              <w:szCs w:val="18"/>
            </w:rPr>
            <w:t xml:space="preserve"> </w:t>
          </w:r>
        </w:p>
        <w:p w14:paraId="31B76CB8" w14:textId="77777777" w:rsidR="008674AF" w:rsidRPr="001C6D89" w:rsidRDefault="008674AF" w:rsidP="00002ADA">
          <w:pPr>
            <w:pStyle w:val="Footer"/>
            <w:jc w:val="both"/>
            <w:rPr>
              <w:rFonts w:ascii="Times New Roman" w:hAnsi="Times New Roman"/>
              <w:sz w:val="18"/>
              <w:szCs w:val="18"/>
            </w:rPr>
          </w:pPr>
          <w:r w:rsidRPr="001C6D89">
            <w:rPr>
              <w:rFonts w:ascii="Times New Roman" w:hAnsi="Times New Roman"/>
              <w:b/>
              <w:bCs/>
              <w:sz w:val="18"/>
              <w:szCs w:val="18"/>
            </w:rPr>
            <w:t>Eiropas Savienības fondu ieviešanas vadības nodaļa</w:t>
          </w:r>
        </w:p>
      </w:tc>
      <w:tc>
        <w:tcPr>
          <w:tcW w:w="3402" w:type="dxa"/>
          <w:tcBorders>
            <w:top w:val="single" w:sz="2" w:space="0" w:color="auto"/>
            <w:bottom w:val="single" w:sz="12" w:space="0" w:color="auto"/>
          </w:tcBorders>
        </w:tcPr>
        <w:p w14:paraId="64D28EE8" w14:textId="77777777" w:rsidR="008674AF" w:rsidRPr="001C6D89" w:rsidRDefault="008674AF" w:rsidP="00002ADA">
          <w:pPr>
            <w:pStyle w:val="Footer"/>
            <w:rPr>
              <w:rFonts w:ascii="Times New Roman" w:hAnsi="Times New Roman"/>
              <w:b/>
              <w:bCs/>
              <w:sz w:val="18"/>
              <w:szCs w:val="18"/>
            </w:rPr>
          </w:pPr>
          <w:r w:rsidRPr="001C6D89">
            <w:rPr>
              <w:rFonts w:ascii="Times New Roman" w:hAnsi="Times New Roman"/>
              <w:sz w:val="18"/>
              <w:szCs w:val="18"/>
            </w:rPr>
            <w:t xml:space="preserve">Apstiprināts: </w:t>
          </w:r>
          <w:r w:rsidRPr="001C6D89">
            <w:rPr>
              <w:rFonts w:ascii="Times New Roman" w:hAnsi="Times New Roman"/>
              <w:b/>
              <w:bCs/>
              <w:sz w:val="18"/>
              <w:szCs w:val="18"/>
            </w:rPr>
            <w:t xml:space="preserve"> </w:t>
          </w:r>
        </w:p>
        <w:p w14:paraId="1CB6E6E4" w14:textId="2C15BDD6" w:rsidR="008674AF" w:rsidRPr="001C6D89" w:rsidRDefault="0037776C" w:rsidP="0020694D">
          <w:pPr>
            <w:pStyle w:val="Footer"/>
            <w:jc w:val="both"/>
            <w:rPr>
              <w:rFonts w:ascii="Times New Roman" w:hAnsi="Times New Roman"/>
              <w:sz w:val="18"/>
              <w:szCs w:val="18"/>
            </w:rPr>
          </w:pPr>
          <w:r>
            <w:rPr>
              <w:rFonts w:ascii="Times New Roman" w:hAnsi="Times New Roman"/>
              <w:b/>
              <w:bCs/>
              <w:sz w:val="18"/>
              <w:szCs w:val="18"/>
            </w:rPr>
            <w:t>Vadošās iestādes vadītāja vietā – Eiropas Savienības fondu uzraudzības departamenta direktore D.Rancāne</w:t>
          </w:r>
        </w:p>
      </w:tc>
      <w:tc>
        <w:tcPr>
          <w:tcW w:w="1418" w:type="dxa"/>
          <w:tcBorders>
            <w:top w:val="single" w:sz="2" w:space="0" w:color="auto"/>
            <w:bottom w:val="single" w:sz="12" w:space="0" w:color="auto"/>
          </w:tcBorders>
        </w:tcPr>
        <w:p w14:paraId="2FC47958" w14:textId="77777777" w:rsidR="008674AF" w:rsidRPr="001C6D89" w:rsidRDefault="008674AF" w:rsidP="00002ADA">
          <w:pPr>
            <w:pStyle w:val="Footer"/>
            <w:jc w:val="both"/>
            <w:rPr>
              <w:rFonts w:ascii="Times New Roman" w:hAnsi="Times New Roman"/>
              <w:sz w:val="18"/>
              <w:szCs w:val="18"/>
            </w:rPr>
          </w:pPr>
          <w:r w:rsidRPr="001C6D89">
            <w:rPr>
              <w:rFonts w:ascii="Times New Roman" w:hAnsi="Times New Roman"/>
              <w:sz w:val="18"/>
              <w:szCs w:val="18"/>
            </w:rPr>
            <w:t>Variants:</w:t>
          </w:r>
        </w:p>
        <w:p w14:paraId="1F6FE782" w14:textId="619F35D0" w:rsidR="008674AF" w:rsidRPr="001C6D89" w:rsidRDefault="00441491" w:rsidP="00002ADA">
          <w:pPr>
            <w:pStyle w:val="Footer"/>
            <w:jc w:val="center"/>
            <w:rPr>
              <w:rFonts w:ascii="Times New Roman" w:hAnsi="Times New Roman"/>
              <w:sz w:val="18"/>
              <w:szCs w:val="18"/>
            </w:rPr>
          </w:pPr>
          <w:r>
            <w:rPr>
              <w:rFonts w:ascii="Times New Roman" w:hAnsi="Times New Roman"/>
              <w:sz w:val="18"/>
              <w:szCs w:val="18"/>
            </w:rPr>
            <w:t>4</w:t>
          </w:r>
          <w:bookmarkStart w:id="13" w:name="_GoBack"/>
          <w:bookmarkEnd w:id="13"/>
        </w:p>
      </w:tc>
      <w:tc>
        <w:tcPr>
          <w:tcW w:w="1336" w:type="dxa"/>
          <w:tcBorders>
            <w:top w:val="single" w:sz="2" w:space="0" w:color="auto"/>
            <w:bottom w:val="single" w:sz="12" w:space="0" w:color="auto"/>
          </w:tcBorders>
        </w:tcPr>
        <w:p w14:paraId="23112518" w14:textId="77777777" w:rsidR="008674AF" w:rsidRPr="001C6D89" w:rsidRDefault="008674AF" w:rsidP="00002ADA">
          <w:pPr>
            <w:pStyle w:val="Footer"/>
            <w:jc w:val="both"/>
            <w:rPr>
              <w:rFonts w:ascii="Times New Roman" w:hAnsi="Times New Roman"/>
              <w:sz w:val="18"/>
              <w:szCs w:val="18"/>
            </w:rPr>
          </w:pPr>
          <w:r w:rsidRPr="001C6D89">
            <w:rPr>
              <w:rFonts w:ascii="Times New Roman" w:hAnsi="Times New Roman"/>
              <w:sz w:val="18"/>
              <w:szCs w:val="18"/>
            </w:rPr>
            <w:t>Datums:</w:t>
          </w:r>
        </w:p>
        <w:p w14:paraId="63C8CC67" w14:textId="2F766868" w:rsidR="008674AF" w:rsidRPr="001C6D89" w:rsidRDefault="008852E3" w:rsidP="00CD27A8">
          <w:pPr>
            <w:pStyle w:val="Footer"/>
            <w:jc w:val="center"/>
            <w:rPr>
              <w:rFonts w:ascii="Times New Roman" w:hAnsi="Times New Roman"/>
              <w:sz w:val="18"/>
              <w:szCs w:val="18"/>
            </w:rPr>
          </w:pPr>
          <w:r>
            <w:rPr>
              <w:rFonts w:ascii="Times New Roman" w:hAnsi="Times New Roman"/>
              <w:sz w:val="18"/>
              <w:szCs w:val="18"/>
            </w:rPr>
            <w:t>22.08.2017.</w:t>
          </w:r>
        </w:p>
      </w:tc>
      <w:tc>
        <w:tcPr>
          <w:tcW w:w="1048" w:type="dxa"/>
          <w:tcBorders>
            <w:top w:val="single" w:sz="2" w:space="0" w:color="auto"/>
            <w:bottom w:val="single" w:sz="12" w:space="0" w:color="auto"/>
          </w:tcBorders>
        </w:tcPr>
        <w:p w14:paraId="29567E96" w14:textId="77777777" w:rsidR="008674AF" w:rsidRPr="001C6D89" w:rsidRDefault="008674AF" w:rsidP="00002ADA">
          <w:pPr>
            <w:pStyle w:val="Footer"/>
            <w:jc w:val="both"/>
            <w:rPr>
              <w:rFonts w:ascii="Times New Roman" w:hAnsi="Times New Roman"/>
              <w:sz w:val="18"/>
              <w:szCs w:val="18"/>
            </w:rPr>
          </w:pPr>
          <w:r w:rsidRPr="001C6D89">
            <w:rPr>
              <w:rFonts w:ascii="Times New Roman" w:hAnsi="Times New Roman"/>
              <w:sz w:val="18"/>
              <w:szCs w:val="18"/>
            </w:rPr>
            <w:t>Lappuses:</w:t>
          </w:r>
        </w:p>
        <w:p w14:paraId="7642FAEF" w14:textId="475DFDF2" w:rsidR="008674AF" w:rsidRPr="001C6D89" w:rsidRDefault="008674AF" w:rsidP="00002ADA">
          <w:pPr>
            <w:pStyle w:val="Footer"/>
            <w:jc w:val="center"/>
            <w:rPr>
              <w:rFonts w:ascii="Times New Roman" w:hAnsi="Times New Roman"/>
              <w:b/>
              <w:sz w:val="18"/>
              <w:szCs w:val="18"/>
            </w:rPr>
          </w:pPr>
          <w:r w:rsidRPr="009A2BB9">
            <w:rPr>
              <w:rFonts w:ascii="Times New Roman" w:hAnsi="Times New Roman"/>
              <w:b/>
              <w:sz w:val="18"/>
              <w:szCs w:val="18"/>
            </w:rPr>
            <w:fldChar w:fldCharType="begin"/>
          </w:r>
          <w:r w:rsidRPr="009A2BB9">
            <w:rPr>
              <w:rFonts w:ascii="Times New Roman" w:hAnsi="Times New Roman"/>
              <w:b/>
              <w:sz w:val="18"/>
              <w:szCs w:val="18"/>
            </w:rPr>
            <w:instrText xml:space="preserve"> PAGE   \* MERGEFORMAT </w:instrText>
          </w:r>
          <w:r w:rsidRPr="009A2BB9">
            <w:rPr>
              <w:rFonts w:ascii="Times New Roman" w:hAnsi="Times New Roman"/>
              <w:b/>
              <w:sz w:val="18"/>
              <w:szCs w:val="18"/>
            </w:rPr>
            <w:fldChar w:fldCharType="separate"/>
          </w:r>
          <w:r w:rsidR="00441491">
            <w:rPr>
              <w:rFonts w:ascii="Times New Roman" w:hAnsi="Times New Roman"/>
              <w:b/>
              <w:noProof/>
              <w:sz w:val="18"/>
              <w:szCs w:val="18"/>
            </w:rPr>
            <w:t>1</w:t>
          </w:r>
          <w:r w:rsidRPr="009A2BB9">
            <w:rPr>
              <w:rFonts w:ascii="Times New Roman" w:hAnsi="Times New Roman"/>
              <w:b/>
              <w:sz w:val="18"/>
              <w:szCs w:val="18"/>
            </w:rPr>
            <w:fldChar w:fldCharType="end"/>
          </w:r>
          <w:r w:rsidRPr="009A2BB9">
            <w:rPr>
              <w:rFonts w:ascii="Times New Roman" w:hAnsi="Times New Roman"/>
              <w:b/>
              <w:sz w:val="18"/>
              <w:szCs w:val="18"/>
            </w:rPr>
            <w:t xml:space="preserve"> no 3</w:t>
          </w:r>
          <w:r>
            <w:rPr>
              <w:rFonts w:ascii="Times New Roman" w:hAnsi="Times New Roman"/>
              <w:b/>
              <w:sz w:val="18"/>
              <w:szCs w:val="18"/>
            </w:rPr>
            <w:t>7</w:t>
          </w:r>
        </w:p>
        <w:p w14:paraId="02A196BE" w14:textId="77777777" w:rsidR="008674AF" w:rsidRPr="001C6D89" w:rsidRDefault="008674AF" w:rsidP="00002ADA">
          <w:pPr>
            <w:pStyle w:val="Footer"/>
            <w:jc w:val="center"/>
            <w:rPr>
              <w:rFonts w:ascii="Times New Roman" w:hAnsi="Times New Roman"/>
              <w:b/>
              <w:sz w:val="18"/>
              <w:szCs w:val="18"/>
            </w:rPr>
          </w:pPr>
        </w:p>
      </w:tc>
    </w:tr>
  </w:tbl>
  <w:p w14:paraId="5C39C22C" w14:textId="77777777" w:rsidR="008674AF" w:rsidRDefault="008674AF" w:rsidP="00B45883">
    <w:pPr>
      <w:pStyle w:val="Header"/>
      <w:spacing w:line="36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632FB" w14:textId="77777777" w:rsidR="008852E3" w:rsidRDefault="008852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82DD4"/>
    <w:multiLevelType w:val="hybridMultilevel"/>
    <w:tmpl w:val="CC00B28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7DC2667"/>
    <w:multiLevelType w:val="hybridMultilevel"/>
    <w:tmpl w:val="03A05506"/>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092336D2"/>
    <w:multiLevelType w:val="multilevel"/>
    <w:tmpl w:val="A6768162"/>
    <w:lvl w:ilvl="0">
      <w:start w:val="1"/>
      <w:numFmt w:val="decimal"/>
      <w:lvlText w:val="%1."/>
      <w:lvlJc w:val="left"/>
      <w:pPr>
        <w:ind w:left="360" w:hanging="360"/>
      </w:pPr>
      <w:rPr>
        <w:b w:val="0"/>
      </w:rPr>
    </w:lvl>
    <w:lvl w:ilvl="1">
      <w:start w:val="4"/>
      <w:numFmt w:val="bullet"/>
      <w:lvlText w:val="-"/>
      <w:lvlJc w:val="left"/>
      <w:pPr>
        <w:ind w:left="792" w:hanging="432"/>
      </w:pPr>
      <w:rPr>
        <w:rFonts w:ascii="Times New Roman" w:eastAsia="EUAlbertina-Regular-Identity-H" w:hAnsi="Times New Roman" w:cs="Times New Roman" w:hint="default"/>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B75BCF"/>
    <w:multiLevelType w:val="hybridMultilevel"/>
    <w:tmpl w:val="E110A10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CD20127"/>
    <w:multiLevelType w:val="hybridMultilevel"/>
    <w:tmpl w:val="E3C6E3D6"/>
    <w:lvl w:ilvl="0" w:tplc="0426000D">
      <w:start w:val="1"/>
      <w:numFmt w:val="bullet"/>
      <w:lvlText w:val=""/>
      <w:lvlJc w:val="left"/>
      <w:pPr>
        <w:ind w:left="1440" w:hanging="360"/>
      </w:pPr>
      <w:rPr>
        <w:rFonts w:ascii="Wingdings" w:hAnsi="Wingdings" w:hint="default"/>
      </w:rPr>
    </w:lvl>
    <w:lvl w:ilvl="1" w:tplc="04260003">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1">
      <w:start w:val="1"/>
      <w:numFmt w:val="bullet"/>
      <w:lvlText w:val=""/>
      <w:lvlJc w:val="left"/>
      <w:pPr>
        <w:ind w:left="3600" w:hanging="360"/>
      </w:pPr>
      <w:rPr>
        <w:rFonts w:ascii="Symbol" w:hAnsi="Symbol" w:hint="default"/>
      </w:rPr>
    </w:lvl>
    <w:lvl w:ilvl="4" w:tplc="04260003">
      <w:start w:val="1"/>
      <w:numFmt w:val="bullet"/>
      <w:lvlText w:val="o"/>
      <w:lvlJc w:val="left"/>
      <w:pPr>
        <w:ind w:left="4320" w:hanging="360"/>
      </w:pPr>
      <w:rPr>
        <w:rFonts w:ascii="Courier New" w:hAnsi="Courier New" w:cs="Courier New" w:hint="default"/>
      </w:rPr>
    </w:lvl>
    <w:lvl w:ilvl="5" w:tplc="04260005">
      <w:start w:val="1"/>
      <w:numFmt w:val="bullet"/>
      <w:lvlText w:val=""/>
      <w:lvlJc w:val="left"/>
      <w:pPr>
        <w:ind w:left="5040" w:hanging="360"/>
      </w:pPr>
      <w:rPr>
        <w:rFonts w:ascii="Wingdings" w:hAnsi="Wingdings" w:hint="default"/>
      </w:rPr>
    </w:lvl>
    <w:lvl w:ilvl="6" w:tplc="04260001">
      <w:start w:val="1"/>
      <w:numFmt w:val="bullet"/>
      <w:lvlText w:val=""/>
      <w:lvlJc w:val="left"/>
      <w:pPr>
        <w:ind w:left="5760" w:hanging="360"/>
      </w:pPr>
      <w:rPr>
        <w:rFonts w:ascii="Symbol" w:hAnsi="Symbol" w:hint="default"/>
      </w:rPr>
    </w:lvl>
    <w:lvl w:ilvl="7" w:tplc="04260003">
      <w:start w:val="1"/>
      <w:numFmt w:val="bullet"/>
      <w:lvlText w:val="o"/>
      <w:lvlJc w:val="left"/>
      <w:pPr>
        <w:ind w:left="6480" w:hanging="360"/>
      </w:pPr>
      <w:rPr>
        <w:rFonts w:ascii="Courier New" w:hAnsi="Courier New" w:cs="Courier New" w:hint="default"/>
      </w:rPr>
    </w:lvl>
    <w:lvl w:ilvl="8" w:tplc="04260005">
      <w:start w:val="1"/>
      <w:numFmt w:val="bullet"/>
      <w:lvlText w:val=""/>
      <w:lvlJc w:val="left"/>
      <w:pPr>
        <w:ind w:left="7200" w:hanging="360"/>
      </w:pPr>
      <w:rPr>
        <w:rFonts w:ascii="Wingdings" w:hAnsi="Wingdings" w:hint="default"/>
      </w:rPr>
    </w:lvl>
  </w:abstractNum>
  <w:abstractNum w:abstractNumId="5" w15:restartNumberingAfterBreak="0">
    <w:nsid w:val="0F3B0B3D"/>
    <w:multiLevelType w:val="hybridMultilevel"/>
    <w:tmpl w:val="A7282EC8"/>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6" w15:restartNumberingAfterBreak="0">
    <w:nsid w:val="10C62BAA"/>
    <w:multiLevelType w:val="multilevel"/>
    <w:tmpl w:val="042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15:restartNumberingAfterBreak="0">
    <w:nsid w:val="10F40E6C"/>
    <w:multiLevelType w:val="hybridMultilevel"/>
    <w:tmpl w:val="77FEB51C"/>
    <w:lvl w:ilvl="0" w:tplc="A73427CE">
      <w:start w:val="1"/>
      <w:numFmt w:val="decimal"/>
      <w:lvlText w:val="%1."/>
      <w:lvlJc w:val="left"/>
      <w:pPr>
        <w:ind w:left="360" w:hanging="360"/>
      </w:pPr>
      <w:rPr>
        <w:rFonts w:hint="default"/>
        <w:b w:val="0"/>
        <w:sz w:val="24"/>
        <w:szCs w:val="24"/>
      </w:rPr>
    </w:lvl>
    <w:lvl w:ilvl="1" w:tplc="04260003" w:tentative="1">
      <w:start w:val="1"/>
      <w:numFmt w:val="bullet"/>
      <w:lvlText w:val="o"/>
      <w:lvlJc w:val="left"/>
      <w:pPr>
        <w:ind w:left="1222" w:hanging="360"/>
      </w:pPr>
      <w:rPr>
        <w:rFonts w:ascii="Courier New" w:hAnsi="Courier New" w:cs="Courier New" w:hint="default"/>
      </w:rPr>
    </w:lvl>
    <w:lvl w:ilvl="2" w:tplc="04260005" w:tentative="1">
      <w:start w:val="1"/>
      <w:numFmt w:val="bullet"/>
      <w:lvlText w:val=""/>
      <w:lvlJc w:val="left"/>
      <w:pPr>
        <w:ind w:left="1942" w:hanging="360"/>
      </w:pPr>
      <w:rPr>
        <w:rFonts w:ascii="Wingdings" w:hAnsi="Wingdings" w:hint="default"/>
      </w:rPr>
    </w:lvl>
    <w:lvl w:ilvl="3" w:tplc="04260001" w:tentative="1">
      <w:start w:val="1"/>
      <w:numFmt w:val="bullet"/>
      <w:lvlText w:val=""/>
      <w:lvlJc w:val="left"/>
      <w:pPr>
        <w:ind w:left="2662" w:hanging="360"/>
      </w:pPr>
      <w:rPr>
        <w:rFonts w:ascii="Symbol" w:hAnsi="Symbol" w:hint="default"/>
      </w:rPr>
    </w:lvl>
    <w:lvl w:ilvl="4" w:tplc="04260003" w:tentative="1">
      <w:start w:val="1"/>
      <w:numFmt w:val="bullet"/>
      <w:lvlText w:val="o"/>
      <w:lvlJc w:val="left"/>
      <w:pPr>
        <w:ind w:left="3382" w:hanging="360"/>
      </w:pPr>
      <w:rPr>
        <w:rFonts w:ascii="Courier New" w:hAnsi="Courier New" w:cs="Courier New" w:hint="default"/>
      </w:rPr>
    </w:lvl>
    <w:lvl w:ilvl="5" w:tplc="04260005" w:tentative="1">
      <w:start w:val="1"/>
      <w:numFmt w:val="bullet"/>
      <w:lvlText w:val=""/>
      <w:lvlJc w:val="left"/>
      <w:pPr>
        <w:ind w:left="4102" w:hanging="360"/>
      </w:pPr>
      <w:rPr>
        <w:rFonts w:ascii="Wingdings" w:hAnsi="Wingdings" w:hint="default"/>
      </w:rPr>
    </w:lvl>
    <w:lvl w:ilvl="6" w:tplc="04260001" w:tentative="1">
      <w:start w:val="1"/>
      <w:numFmt w:val="bullet"/>
      <w:lvlText w:val=""/>
      <w:lvlJc w:val="left"/>
      <w:pPr>
        <w:ind w:left="4822" w:hanging="360"/>
      </w:pPr>
      <w:rPr>
        <w:rFonts w:ascii="Symbol" w:hAnsi="Symbol" w:hint="default"/>
      </w:rPr>
    </w:lvl>
    <w:lvl w:ilvl="7" w:tplc="04260003" w:tentative="1">
      <w:start w:val="1"/>
      <w:numFmt w:val="bullet"/>
      <w:lvlText w:val="o"/>
      <w:lvlJc w:val="left"/>
      <w:pPr>
        <w:ind w:left="5542" w:hanging="360"/>
      </w:pPr>
      <w:rPr>
        <w:rFonts w:ascii="Courier New" w:hAnsi="Courier New" w:cs="Courier New" w:hint="default"/>
      </w:rPr>
    </w:lvl>
    <w:lvl w:ilvl="8" w:tplc="04260005" w:tentative="1">
      <w:start w:val="1"/>
      <w:numFmt w:val="bullet"/>
      <w:lvlText w:val=""/>
      <w:lvlJc w:val="left"/>
      <w:pPr>
        <w:ind w:left="6262" w:hanging="360"/>
      </w:pPr>
      <w:rPr>
        <w:rFonts w:ascii="Wingdings" w:hAnsi="Wingdings" w:hint="default"/>
      </w:rPr>
    </w:lvl>
  </w:abstractNum>
  <w:abstractNum w:abstractNumId="8" w15:restartNumberingAfterBreak="0">
    <w:nsid w:val="13D80C1B"/>
    <w:multiLevelType w:val="multilevel"/>
    <w:tmpl w:val="385687AE"/>
    <w:lvl w:ilvl="0">
      <w:start w:val="1"/>
      <w:numFmt w:val="decimal"/>
      <w:lvlText w:val="%1."/>
      <w:lvlJc w:val="left"/>
      <w:pPr>
        <w:ind w:left="786" w:hanging="360"/>
      </w:pPr>
      <w:rPr>
        <w:rFonts w:hint="default"/>
        <w:b/>
        <w:color w:val="000000" w:themeColor="text1"/>
      </w:rPr>
    </w:lvl>
    <w:lvl w:ilvl="1">
      <w:start w:val="1"/>
      <w:numFmt w:val="decimal"/>
      <w:lvlText w:val="%1.%2."/>
      <w:lvlJc w:val="left"/>
      <w:pPr>
        <w:tabs>
          <w:tab w:val="num" w:pos="794"/>
        </w:tabs>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4E13502"/>
    <w:multiLevelType w:val="hybridMultilevel"/>
    <w:tmpl w:val="BB54033E"/>
    <w:lvl w:ilvl="0" w:tplc="0426000F">
      <w:start w:val="1"/>
      <w:numFmt w:val="decimal"/>
      <w:lvlText w:val="%1."/>
      <w:lvlJc w:val="left"/>
      <w:pPr>
        <w:ind w:left="1506" w:hanging="360"/>
      </w:pPr>
    </w:lvl>
    <w:lvl w:ilvl="1" w:tplc="04260019" w:tentative="1">
      <w:start w:val="1"/>
      <w:numFmt w:val="lowerLetter"/>
      <w:lvlText w:val="%2."/>
      <w:lvlJc w:val="left"/>
      <w:pPr>
        <w:ind w:left="2226" w:hanging="360"/>
      </w:pPr>
    </w:lvl>
    <w:lvl w:ilvl="2" w:tplc="0426001B" w:tentative="1">
      <w:start w:val="1"/>
      <w:numFmt w:val="lowerRoman"/>
      <w:lvlText w:val="%3."/>
      <w:lvlJc w:val="right"/>
      <w:pPr>
        <w:ind w:left="2946" w:hanging="180"/>
      </w:pPr>
    </w:lvl>
    <w:lvl w:ilvl="3" w:tplc="0426000F" w:tentative="1">
      <w:start w:val="1"/>
      <w:numFmt w:val="decimal"/>
      <w:lvlText w:val="%4."/>
      <w:lvlJc w:val="left"/>
      <w:pPr>
        <w:ind w:left="3666" w:hanging="360"/>
      </w:pPr>
    </w:lvl>
    <w:lvl w:ilvl="4" w:tplc="04260019" w:tentative="1">
      <w:start w:val="1"/>
      <w:numFmt w:val="lowerLetter"/>
      <w:lvlText w:val="%5."/>
      <w:lvlJc w:val="left"/>
      <w:pPr>
        <w:ind w:left="4386" w:hanging="360"/>
      </w:pPr>
    </w:lvl>
    <w:lvl w:ilvl="5" w:tplc="0426001B" w:tentative="1">
      <w:start w:val="1"/>
      <w:numFmt w:val="lowerRoman"/>
      <w:lvlText w:val="%6."/>
      <w:lvlJc w:val="right"/>
      <w:pPr>
        <w:ind w:left="5106" w:hanging="180"/>
      </w:pPr>
    </w:lvl>
    <w:lvl w:ilvl="6" w:tplc="0426000F" w:tentative="1">
      <w:start w:val="1"/>
      <w:numFmt w:val="decimal"/>
      <w:lvlText w:val="%7."/>
      <w:lvlJc w:val="left"/>
      <w:pPr>
        <w:ind w:left="5826" w:hanging="360"/>
      </w:pPr>
    </w:lvl>
    <w:lvl w:ilvl="7" w:tplc="04260019" w:tentative="1">
      <w:start w:val="1"/>
      <w:numFmt w:val="lowerLetter"/>
      <w:lvlText w:val="%8."/>
      <w:lvlJc w:val="left"/>
      <w:pPr>
        <w:ind w:left="6546" w:hanging="360"/>
      </w:pPr>
    </w:lvl>
    <w:lvl w:ilvl="8" w:tplc="0426001B" w:tentative="1">
      <w:start w:val="1"/>
      <w:numFmt w:val="lowerRoman"/>
      <w:lvlText w:val="%9."/>
      <w:lvlJc w:val="right"/>
      <w:pPr>
        <w:ind w:left="7266" w:hanging="180"/>
      </w:pPr>
    </w:lvl>
  </w:abstractNum>
  <w:abstractNum w:abstractNumId="10" w15:restartNumberingAfterBreak="0">
    <w:nsid w:val="15580D1F"/>
    <w:multiLevelType w:val="hybridMultilevel"/>
    <w:tmpl w:val="FCC0EBA2"/>
    <w:lvl w:ilvl="0" w:tplc="0426000F">
      <w:start w:val="1"/>
      <w:numFmt w:val="decimal"/>
      <w:lvlText w:val="%1."/>
      <w:lvlJc w:val="left"/>
      <w:pPr>
        <w:ind w:left="1506" w:hanging="360"/>
      </w:pPr>
    </w:lvl>
    <w:lvl w:ilvl="1" w:tplc="04260019" w:tentative="1">
      <w:start w:val="1"/>
      <w:numFmt w:val="lowerLetter"/>
      <w:lvlText w:val="%2."/>
      <w:lvlJc w:val="left"/>
      <w:pPr>
        <w:ind w:left="2226" w:hanging="360"/>
      </w:pPr>
    </w:lvl>
    <w:lvl w:ilvl="2" w:tplc="0426001B" w:tentative="1">
      <w:start w:val="1"/>
      <w:numFmt w:val="lowerRoman"/>
      <w:lvlText w:val="%3."/>
      <w:lvlJc w:val="right"/>
      <w:pPr>
        <w:ind w:left="2946" w:hanging="180"/>
      </w:pPr>
    </w:lvl>
    <w:lvl w:ilvl="3" w:tplc="0426000F" w:tentative="1">
      <w:start w:val="1"/>
      <w:numFmt w:val="decimal"/>
      <w:lvlText w:val="%4."/>
      <w:lvlJc w:val="left"/>
      <w:pPr>
        <w:ind w:left="3666" w:hanging="360"/>
      </w:pPr>
    </w:lvl>
    <w:lvl w:ilvl="4" w:tplc="04260019" w:tentative="1">
      <w:start w:val="1"/>
      <w:numFmt w:val="lowerLetter"/>
      <w:lvlText w:val="%5."/>
      <w:lvlJc w:val="left"/>
      <w:pPr>
        <w:ind w:left="4386" w:hanging="360"/>
      </w:pPr>
    </w:lvl>
    <w:lvl w:ilvl="5" w:tplc="0426001B" w:tentative="1">
      <w:start w:val="1"/>
      <w:numFmt w:val="lowerRoman"/>
      <w:lvlText w:val="%6."/>
      <w:lvlJc w:val="right"/>
      <w:pPr>
        <w:ind w:left="5106" w:hanging="180"/>
      </w:pPr>
    </w:lvl>
    <w:lvl w:ilvl="6" w:tplc="0426000F" w:tentative="1">
      <w:start w:val="1"/>
      <w:numFmt w:val="decimal"/>
      <w:lvlText w:val="%7."/>
      <w:lvlJc w:val="left"/>
      <w:pPr>
        <w:ind w:left="5826" w:hanging="360"/>
      </w:pPr>
    </w:lvl>
    <w:lvl w:ilvl="7" w:tplc="04260019" w:tentative="1">
      <w:start w:val="1"/>
      <w:numFmt w:val="lowerLetter"/>
      <w:lvlText w:val="%8."/>
      <w:lvlJc w:val="left"/>
      <w:pPr>
        <w:ind w:left="6546" w:hanging="360"/>
      </w:pPr>
    </w:lvl>
    <w:lvl w:ilvl="8" w:tplc="0426001B" w:tentative="1">
      <w:start w:val="1"/>
      <w:numFmt w:val="lowerRoman"/>
      <w:lvlText w:val="%9."/>
      <w:lvlJc w:val="right"/>
      <w:pPr>
        <w:ind w:left="7266" w:hanging="180"/>
      </w:pPr>
    </w:lvl>
  </w:abstractNum>
  <w:abstractNum w:abstractNumId="11" w15:restartNumberingAfterBreak="0">
    <w:nsid w:val="1A5E3A23"/>
    <w:multiLevelType w:val="hybridMultilevel"/>
    <w:tmpl w:val="04B870DE"/>
    <w:lvl w:ilvl="0" w:tplc="04260001">
      <w:start w:val="1"/>
      <w:numFmt w:val="bullet"/>
      <w:lvlText w:val=""/>
      <w:lvlJc w:val="left"/>
      <w:pPr>
        <w:ind w:left="1944" w:hanging="360"/>
      </w:pPr>
      <w:rPr>
        <w:rFonts w:ascii="Symbol" w:hAnsi="Symbol" w:hint="default"/>
      </w:rPr>
    </w:lvl>
    <w:lvl w:ilvl="1" w:tplc="04260003" w:tentative="1">
      <w:start w:val="1"/>
      <w:numFmt w:val="bullet"/>
      <w:lvlText w:val="o"/>
      <w:lvlJc w:val="left"/>
      <w:pPr>
        <w:ind w:left="2664" w:hanging="360"/>
      </w:pPr>
      <w:rPr>
        <w:rFonts w:ascii="Courier New" w:hAnsi="Courier New" w:cs="Courier New" w:hint="default"/>
      </w:rPr>
    </w:lvl>
    <w:lvl w:ilvl="2" w:tplc="04260005" w:tentative="1">
      <w:start w:val="1"/>
      <w:numFmt w:val="bullet"/>
      <w:lvlText w:val=""/>
      <w:lvlJc w:val="left"/>
      <w:pPr>
        <w:ind w:left="3384" w:hanging="360"/>
      </w:pPr>
      <w:rPr>
        <w:rFonts w:ascii="Wingdings" w:hAnsi="Wingdings" w:hint="default"/>
      </w:rPr>
    </w:lvl>
    <w:lvl w:ilvl="3" w:tplc="04260001" w:tentative="1">
      <w:start w:val="1"/>
      <w:numFmt w:val="bullet"/>
      <w:lvlText w:val=""/>
      <w:lvlJc w:val="left"/>
      <w:pPr>
        <w:ind w:left="4104" w:hanging="360"/>
      </w:pPr>
      <w:rPr>
        <w:rFonts w:ascii="Symbol" w:hAnsi="Symbol" w:hint="default"/>
      </w:rPr>
    </w:lvl>
    <w:lvl w:ilvl="4" w:tplc="04260003" w:tentative="1">
      <w:start w:val="1"/>
      <w:numFmt w:val="bullet"/>
      <w:lvlText w:val="o"/>
      <w:lvlJc w:val="left"/>
      <w:pPr>
        <w:ind w:left="4824" w:hanging="360"/>
      </w:pPr>
      <w:rPr>
        <w:rFonts w:ascii="Courier New" w:hAnsi="Courier New" w:cs="Courier New" w:hint="default"/>
      </w:rPr>
    </w:lvl>
    <w:lvl w:ilvl="5" w:tplc="04260005" w:tentative="1">
      <w:start w:val="1"/>
      <w:numFmt w:val="bullet"/>
      <w:lvlText w:val=""/>
      <w:lvlJc w:val="left"/>
      <w:pPr>
        <w:ind w:left="5544" w:hanging="360"/>
      </w:pPr>
      <w:rPr>
        <w:rFonts w:ascii="Wingdings" w:hAnsi="Wingdings" w:hint="default"/>
      </w:rPr>
    </w:lvl>
    <w:lvl w:ilvl="6" w:tplc="04260001" w:tentative="1">
      <w:start w:val="1"/>
      <w:numFmt w:val="bullet"/>
      <w:lvlText w:val=""/>
      <w:lvlJc w:val="left"/>
      <w:pPr>
        <w:ind w:left="6264" w:hanging="360"/>
      </w:pPr>
      <w:rPr>
        <w:rFonts w:ascii="Symbol" w:hAnsi="Symbol" w:hint="default"/>
      </w:rPr>
    </w:lvl>
    <w:lvl w:ilvl="7" w:tplc="04260003" w:tentative="1">
      <w:start w:val="1"/>
      <w:numFmt w:val="bullet"/>
      <w:lvlText w:val="o"/>
      <w:lvlJc w:val="left"/>
      <w:pPr>
        <w:ind w:left="6984" w:hanging="360"/>
      </w:pPr>
      <w:rPr>
        <w:rFonts w:ascii="Courier New" w:hAnsi="Courier New" w:cs="Courier New" w:hint="default"/>
      </w:rPr>
    </w:lvl>
    <w:lvl w:ilvl="8" w:tplc="04260005" w:tentative="1">
      <w:start w:val="1"/>
      <w:numFmt w:val="bullet"/>
      <w:lvlText w:val=""/>
      <w:lvlJc w:val="left"/>
      <w:pPr>
        <w:ind w:left="7704" w:hanging="360"/>
      </w:pPr>
      <w:rPr>
        <w:rFonts w:ascii="Wingdings" w:hAnsi="Wingdings" w:hint="default"/>
      </w:rPr>
    </w:lvl>
  </w:abstractNum>
  <w:abstractNum w:abstractNumId="12" w15:restartNumberingAfterBreak="0">
    <w:nsid w:val="20807685"/>
    <w:multiLevelType w:val="multilevel"/>
    <w:tmpl w:val="0426001F"/>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EF4DB1"/>
    <w:multiLevelType w:val="multilevel"/>
    <w:tmpl w:val="2DD80D24"/>
    <w:lvl w:ilvl="0">
      <w:start w:val="1"/>
      <w:numFmt w:val="decimal"/>
      <w:lvlText w:val="%1."/>
      <w:lvlJc w:val="left"/>
      <w:pPr>
        <w:ind w:left="786" w:hanging="360"/>
      </w:pPr>
      <w:rPr>
        <w:rFonts w:hint="default"/>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71E643F"/>
    <w:multiLevelType w:val="multilevel"/>
    <w:tmpl w:val="636237BC"/>
    <w:lvl w:ilvl="0">
      <w:start w:val="1"/>
      <w:numFmt w:val="decimal"/>
      <w:lvlText w:val="%1."/>
      <w:lvlJc w:val="center"/>
      <w:pPr>
        <w:ind w:left="592" w:hanging="45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7523E3F"/>
    <w:multiLevelType w:val="hybridMultilevel"/>
    <w:tmpl w:val="68D40AB6"/>
    <w:lvl w:ilvl="0" w:tplc="04260001">
      <w:start w:val="1"/>
      <w:numFmt w:val="bullet"/>
      <w:lvlText w:val=""/>
      <w:lvlJc w:val="left"/>
      <w:pPr>
        <w:ind w:left="720" w:hanging="360"/>
      </w:pPr>
      <w:rPr>
        <w:rFonts w:ascii="Symbol" w:hAnsi="Symbol" w:hint="default"/>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288C43C5"/>
    <w:multiLevelType w:val="hybridMultilevel"/>
    <w:tmpl w:val="AD8AF542"/>
    <w:lvl w:ilvl="0" w:tplc="8CCE42CC">
      <w:start w:val="1"/>
      <w:numFmt w:val="lowerLetter"/>
      <w:lvlText w:val="%1)"/>
      <w:lvlJc w:val="left"/>
      <w:pPr>
        <w:ind w:left="1058" w:hanging="360"/>
      </w:pPr>
      <w:rPr>
        <w:b w:val="0"/>
      </w:rPr>
    </w:lvl>
    <w:lvl w:ilvl="1" w:tplc="04260019" w:tentative="1">
      <w:start w:val="1"/>
      <w:numFmt w:val="lowerLetter"/>
      <w:lvlText w:val="%2."/>
      <w:lvlJc w:val="left"/>
      <w:pPr>
        <w:ind w:left="1778" w:hanging="360"/>
      </w:pPr>
    </w:lvl>
    <w:lvl w:ilvl="2" w:tplc="0426001B" w:tentative="1">
      <w:start w:val="1"/>
      <w:numFmt w:val="lowerRoman"/>
      <w:lvlText w:val="%3."/>
      <w:lvlJc w:val="right"/>
      <w:pPr>
        <w:ind w:left="2498" w:hanging="180"/>
      </w:pPr>
    </w:lvl>
    <w:lvl w:ilvl="3" w:tplc="0426000F" w:tentative="1">
      <w:start w:val="1"/>
      <w:numFmt w:val="decimal"/>
      <w:lvlText w:val="%4."/>
      <w:lvlJc w:val="left"/>
      <w:pPr>
        <w:ind w:left="3218" w:hanging="360"/>
      </w:pPr>
    </w:lvl>
    <w:lvl w:ilvl="4" w:tplc="04260019" w:tentative="1">
      <w:start w:val="1"/>
      <w:numFmt w:val="lowerLetter"/>
      <w:lvlText w:val="%5."/>
      <w:lvlJc w:val="left"/>
      <w:pPr>
        <w:ind w:left="3938" w:hanging="360"/>
      </w:pPr>
    </w:lvl>
    <w:lvl w:ilvl="5" w:tplc="0426001B" w:tentative="1">
      <w:start w:val="1"/>
      <w:numFmt w:val="lowerRoman"/>
      <w:lvlText w:val="%6."/>
      <w:lvlJc w:val="right"/>
      <w:pPr>
        <w:ind w:left="4658" w:hanging="180"/>
      </w:pPr>
    </w:lvl>
    <w:lvl w:ilvl="6" w:tplc="0426000F" w:tentative="1">
      <w:start w:val="1"/>
      <w:numFmt w:val="decimal"/>
      <w:lvlText w:val="%7."/>
      <w:lvlJc w:val="left"/>
      <w:pPr>
        <w:ind w:left="5378" w:hanging="360"/>
      </w:pPr>
    </w:lvl>
    <w:lvl w:ilvl="7" w:tplc="04260019" w:tentative="1">
      <w:start w:val="1"/>
      <w:numFmt w:val="lowerLetter"/>
      <w:lvlText w:val="%8."/>
      <w:lvlJc w:val="left"/>
      <w:pPr>
        <w:ind w:left="6098" w:hanging="360"/>
      </w:pPr>
    </w:lvl>
    <w:lvl w:ilvl="8" w:tplc="0426001B" w:tentative="1">
      <w:start w:val="1"/>
      <w:numFmt w:val="lowerRoman"/>
      <w:lvlText w:val="%9."/>
      <w:lvlJc w:val="right"/>
      <w:pPr>
        <w:ind w:left="6818" w:hanging="180"/>
      </w:pPr>
    </w:lvl>
  </w:abstractNum>
  <w:abstractNum w:abstractNumId="17" w15:restartNumberingAfterBreak="0">
    <w:nsid w:val="2B312C75"/>
    <w:multiLevelType w:val="hybridMultilevel"/>
    <w:tmpl w:val="0AD620F0"/>
    <w:lvl w:ilvl="0" w:tplc="D34C8EA0">
      <w:start w:val="1"/>
      <w:numFmt w:val="lowerLetter"/>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8" w15:restartNumberingAfterBreak="0">
    <w:nsid w:val="2DF95AE4"/>
    <w:multiLevelType w:val="multilevel"/>
    <w:tmpl w:val="5FC8F600"/>
    <w:lvl w:ilvl="0">
      <w:start w:val="1"/>
      <w:numFmt w:val="decimal"/>
      <w:lvlText w:val="%1."/>
      <w:lvlJc w:val="left"/>
      <w:pPr>
        <w:ind w:left="786" w:hanging="360"/>
      </w:pPr>
      <w:rPr>
        <w:rFonts w:hint="default"/>
        <w:b/>
        <w:color w:val="000000" w:themeColor="text1"/>
      </w:rPr>
    </w:lvl>
    <w:lvl w:ilvl="1">
      <w:start w:val="1"/>
      <w:numFmt w:val="decimal"/>
      <w:lvlText w:val="%1.%2."/>
      <w:lvlJc w:val="left"/>
      <w:pPr>
        <w:tabs>
          <w:tab w:val="num" w:pos="794"/>
        </w:tabs>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E9D0709"/>
    <w:multiLevelType w:val="hybridMultilevel"/>
    <w:tmpl w:val="F8F2FBF0"/>
    <w:lvl w:ilvl="0" w:tplc="04260017">
      <w:start w:val="1"/>
      <w:numFmt w:val="lowerLetter"/>
      <w:lvlText w:val="%1)"/>
      <w:lvlJc w:val="left"/>
      <w:pPr>
        <w:ind w:left="720" w:hanging="360"/>
      </w:pPr>
    </w:lvl>
    <w:lvl w:ilvl="1" w:tplc="04260017">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F940B5B"/>
    <w:multiLevelType w:val="hybridMultilevel"/>
    <w:tmpl w:val="B6E6299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71322A6"/>
    <w:multiLevelType w:val="hybridMultilevel"/>
    <w:tmpl w:val="F13E8BC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9652534"/>
    <w:multiLevelType w:val="hybridMultilevel"/>
    <w:tmpl w:val="EE2CBCE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3" w15:restartNumberingAfterBreak="0">
    <w:nsid w:val="3F530786"/>
    <w:multiLevelType w:val="multilevel"/>
    <w:tmpl w:val="385687AE"/>
    <w:lvl w:ilvl="0">
      <w:start w:val="1"/>
      <w:numFmt w:val="decimal"/>
      <w:lvlText w:val="%1."/>
      <w:lvlJc w:val="left"/>
      <w:pPr>
        <w:ind w:left="786" w:hanging="360"/>
      </w:pPr>
      <w:rPr>
        <w:rFonts w:hint="default"/>
        <w:b/>
        <w:color w:val="000000" w:themeColor="text1"/>
      </w:rPr>
    </w:lvl>
    <w:lvl w:ilvl="1">
      <w:start w:val="1"/>
      <w:numFmt w:val="decimal"/>
      <w:lvlText w:val="%1.%2."/>
      <w:lvlJc w:val="left"/>
      <w:pPr>
        <w:tabs>
          <w:tab w:val="num" w:pos="794"/>
        </w:tabs>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861B74"/>
    <w:multiLevelType w:val="hybridMultilevel"/>
    <w:tmpl w:val="AEF0C8F4"/>
    <w:lvl w:ilvl="0" w:tplc="D790524A">
      <w:numFmt w:val="bullet"/>
      <w:lvlText w:val="-"/>
      <w:lvlJc w:val="left"/>
      <w:pPr>
        <w:ind w:left="2280" w:hanging="360"/>
      </w:pPr>
      <w:rPr>
        <w:rFonts w:ascii="Times New Roman" w:eastAsia="Times New Roman" w:hAnsi="Times New Roman" w:cs="Times New Roman" w:hint="default"/>
      </w:rPr>
    </w:lvl>
    <w:lvl w:ilvl="1" w:tplc="04260003" w:tentative="1">
      <w:start w:val="1"/>
      <w:numFmt w:val="bullet"/>
      <w:lvlText w:val="o"/>
      <w:lvlJc w:val="left"/>
      <w:pPr>
        <w:ind w:left="3000" w:hanging="360"/>
      </w:pPr>
      <w:rPr>
        <w:rFonts w:ascii="Courier New" w:hAnsi="Courier New" w:cs="Courier New" w:hint="default"/>
      </w:rPr>
    </w:lvl>
    <w:lvl w:ilvl="2" w:tplc="04260005" w:tentative="1">
      <w:start w:val="1"/>
      <w:numFmt w:val="bullet"/>
      <w:lvlText w:val=""/>
      <w:lvlJc w:val="left"/>
      <w:pPr>
        <w:ind w:left="3720" w:hanging="360"/>
      </w:pPr>
      <w:rPr>
        <w:rFonts w:ascii="Wingdings" w:hAnsi="Wingdings" w:hint="default"/>
      </w:rPr>
    </w:lvl>
    <w:lvl w:ilvl="3" w:tplc="04260001" w:tentative="1">
      <w:start w:val="1"/>
      <w:numFmt w:val="bullet"/>
      <w:lvlText w:val=""/>
      <w:lvlJc w:val="left"/>
      <w:pPr>
        <w:ind w:left="4440" w:hanging="360"/>
      </w:pPr>
      <w:rPr>
        <w:rFonts w:ascii="Symbol" w:hAnsi="Symbol" w:hint="default"/>
      </w:rPr>
    </w:lvl>
    <w:lvl w:ilvl="4" w:tplc="04260003" w:tentative="1">
      <w:start w:val="1"/>
      <w:numFmt w:val="bullet"/>
      <w:lvlText w:val="o"/>
      <w:lvlJc w:val="left"/>
      <w:pPr>
        <w:ind w:left="5160" w:hanging="360"/>
      </w:pPr>
      <w:rPr>
        <w:rFonts w:ascii="Courier New" w:hAnsi="Courier New" w:cs="Courier New" w:hint="default"/>
      </w:rPr>
    </w:lvl>
    <w:lvl w:ilvl="5" w:tplc="04260005" w:tentative="1">
      <w:start w:val="1"/>
      <w:numFmt w:val="bullet"/>
      <w:lvlText w:val=""/>
      <w:lvlJc w:val="left"/>
      <w:pPr>
        <w:ind w:left="5880" w:hanging="360"/>
      </w:pPr>
      <w:rPr>
        <w:rFonts w:ascii="Wingdings" w:hAnsi="Wingdings" w:hint="default"/>
      </w:rPr>
    </w:lvl>
    <w:lvl w:ilvl="6" w:tplc="04260001" w:tentative="1">
      <w:start w:val="1"/>
      <w:numFmt w:val="bullet"/>
      <w:lvlText w:val=""/>
      <w:lvlJc w:val="left"/>
      <w:pPr>
        <w:ind w:left="6600" w:hanging="360"/>
      </w:pPr>
      <w:rPr>
        <w:rFonts w:ascii="Symbol" w:hAnsi="Symbol" w:hint="default"/>
      </w:rPr>
    </w:lvl>
    <w:lvl w:ilvl="7" w:tplc="04260003" w:tentative="1">
      <w:start w:val="1"/>
      <w:numFmt w:val="bullet"/>
      <w:lvlText w:val="o"/>
      <w:lvlJc w:val="left"/>
      <w:pPr>
        <w:ind w:left="7320" w:hanging="360"/>
      </w:pPr>
      <w:rPr>
        <w:rFonts w:ascii="Courier New" w:hAnsi="Courier New" w:cs="Courier New" w:hint="default"/>
      </w:rPr>
    </w:lvl>
    <w:lvl w:ilvl="8" w:tplc="04260005" w:tentative="1">
      <w:start w:val="1"/>
      <w:numFmt w:val="bullet"/>
      <w:lvlText w:val=""/>
      <w:lvlJc w:val="left"/>
      <w:pPr>
        <w:ind w:left="8040" w:hanging="360"/>
      </w:pPr>
      <w:rPr>
        <w:rFonts w:ascii="Wingdings" w:hAnsi="Wingdings" w:hint="default"/>
      </w:rPr>
    </w:lvl>
  </w:abstractNum>
  <w:abstractNum w:abstractNumId="25" w15:restartNumberingAfterBreak="0">
    <w:nsid w:val="48F76520"/>
    <w:multiLevelType w:val="hybridMultilevel"/>
    <w:tmpl w:val="97AE8C96"/>
    <w:lvl w:ilvl="0" w:tplc="D790524A">
      <w:numFmt w:val="bullet"/>
      <w:lvlText w:val="-"/>
      <w:lvlJc w:val="left"/>
      <w:pPr>
        <w:ind w:left="2280" w:hanging="360"/>
      </w:pPr>
      <w:rPr>
        <w:rFonts w:ascii="Times New Roman" w:eastAsia="Times New Roman" w:hAnsi="Times New Roman" w:cs="Times New Roman" w:hint="default"/>
      </w:rPr>
    </w:lvl>
    <w:lvl w:ilvl="1" w:tplc="04260003" w:tentative="1">
      <w:start w:val="1"/>
      <w:numFmt w:val="bullet"/>
      <w:lvlText w:val="o"/>
      <w:lvlJc w:val="left"/>
      <w:pPr>
        <w:ind w:left="3000" w:hanging="360"/>
      </w:pPr>
      <w:rPr>
        <w:rFonts w:ascii="Courier New" w:hAnsi="Courier New" w:cs="Courier New" w:hint="default"/>
      </w:rPr>
    </w:lvl>
    <w:lvl w:ilvl="2" w:tplc="04260005" w:tentative="1">
      <w:start w:val="1"/>
      <w:numFmt w:val="bullet"/>
      <w:lvlText w:val=""/>
      <w:lvlJc w:val="left"/>
      <w:pPr>
        <w:ind w:left="3720" w:hanging="360"/>
      </w:pPr>
      <w:rPr>
        <w:rFonts w:ascii="Wingdings" w:hAnsi="Wingdings" w:hint="default"/>
      </w:rPr>
    </w:lvl>
    <w:lvl w:ilvl="3" w:tplc="04260001" w:tentative="1">
      <w:start w:val="1"/>
      <w:numFmt w:val="bullet"/>
      <w:lvlText w:val=""/>
      <w:lvlJc w:val="left"/>
      <w:pPr>
        <w:ind w:left="4440" w:hanging="360"/>
      </w:pPr>
      <w:rPr>
        <w:rFonts w:ascii="Symbol" w:hAnsi="Symbol" w:hint="default"/>
      </w:rPr>
    </w:lvl>
    <w:lvl w:ilvl="4" w:tplc="04260003" w:tentative="1">
      <w:start w:val="1"/>
      <w:numFmt w:val="bullet"/>
      <w:lvlText w:val="o"/>
      <w:lvlJc w:val="left"/>
      <w:pPr>
        <w:ind w:left="5160" w:hanging="360"/>
      </w:pPr>
      <w:rPr>
        <w:rFonts w:ascii="Courier New" w:hAnsi="Courier New" w:cs="Courier New" w:hint="default"/>
      </w:rPr>
    </w:lvl>
    <w:lvl w:ilvl="5" w:tplc="04260005" w:tentative="1">
      <w:start w:val="1"/>
      <w:numFmt w:val="bullet"/>
      <w:lvlText w:val=""/>
      <w:lvlJc w:val="left"/>
      <w:pPr>
        <w:ind w:left="5880" w:hanging="360"/>
      </w:pPr>
      <w:rPr>
        <w:rFonts w:ascii="Wingdings" w:hAnsi="Wingdings" w:hint="default"/>
      </w:rPr>
    </w:lvl>
    <w:lvl w:ilvl="6" w:tplc="04260001" w:tentative="1">
      <w:start w:val="1"/>
      <w:numFmt w:val="bullet"/>
      <w:lvlText w:val=""/>
      <w:lvlJc w:val="left"/>
      <w:pPr>
        <w:ind w:left="6600" w:hanging="360"/>
      </w:pPr>
      <w:rPr>
        <w:rFonts w:ascii="Symbol" w:hAnsi="Symbol" w:hint="default"/>
      </w:rPr>
    </w:lvl>
    <w:lvl w:ilvl="7" w:tplc="04260003" w:tentative="1">
      <w:start w:val="1"/>
      <w:numFmt w:val="bullet"/>
      <w:lvlText w:val="o"/>
      <w:lvlJc w:val="left"/>
      <w:pPr>
        <w:ind w:left="7320" w:hanging="360"/>
      </w:pPr>
      <w:rPr>
        <w:rFonts w:ascii="Courier New" w:hAnsi="Courier New" w:cs="Courier New" w:hint="default"/>
      </w:rPr>
    </w:lvl>
    <w:lvl w:ilvl="8" w:tplc="04260005" w:tentative="1">
      <w:start w:val="1"/>
      <w:numFmt w:val="bullet"/>
      <w:lvlText w:val=""/>
      <w:lvlJc w:val="left"/>
      <w:pPr>
        <w:ind w:left="8040" w:hanging="360"/>
      </w:pPr>
      <w:rPr>
        <w:rFonts w:ascii="Wingdings" w:hAnsi="Wingdings" w:hint="default"/>
      </w:rPr>
    </w:lvl>
  </w:abstractNum>
  <w:abstractNum w:abstractNumId="26" w15:restartNumberingAfterBreak="0">
    <w:nsid w:val="4BFA7E4F"/>
    <w:multiLevelType w:val="hybridMultilevel"/>
    <w:tmpl w:val="5BE605A8"/>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7" w15:restartNumberingAfterBreak="0">
    <w:nsid w:val="4CDD0D81"/>
    <w:multiLevelType w:val="hybridMultilevel"/>
    <w:tmpl w:val="CFCC7DC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D852181"/>
    <w:multiLevelType w:val="multilevel"/>
    <w:tmpl w:val="11AEA0A2"/>
    <w:lvl w:ilvl="0">
      <w:start w:val="2"/>
      <w:numFmt w:val="decimal"/>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color w:val="auto"/>
      </w:rPr>
    </w:lvl>
    <w:lvl w:ilvl="2">
      <w:start w:val="1"/>
      <w:numFmt w:val="decimal"/>
      <w:lvlText w:val="%1.%2.%3."/>
      <w:lvlJc w:val="left"/>
      <w:pPr>
        <w:ind w:left="1224" w:hanging="504"/>
      </w:pPr>
      <w:rPr>
        <w:rFonts w:ascii="Times New Roman" w:hAnsi="Times New Roman" w:cs="Times New Roman" w:hint="default"/>
        <w:b w:val="0"/>
        <w:sz w:val="24"/>
        <w:szCs w:val="24"/>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0547026"/>
    <w:multiLevelType w:val="multilevel"/>
    <w:tmpl w:val="F58A459E"/>
    <w:lvl w:ilvl="0">
      <w:start w:val="1"/>
      <w:numFmt w:val="decimal"/>
      <w:lvlText w:val="%1."/>
      <w:lvlJc w:val="left"/>
      <w:pPr>
        <w:ind w:left="786" w:hanging="360"/>
      </w:pPr>
      <w:rPr>
        <w:rFonts w:hint="default"/>
        <w:b/>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1560F76"/>
    <w:multiLevelType w:val="hybridMultilevel"/>
    <w:tmpl w:val="CB92389A"/>
    <w:lvl w:ilvl="0" w:tplc="0426000F">
      <w:start w:val="1"/>
      <w:numFmt w:val="decimal"/>
      <w:lvlText w:val="%1."/>
      <w:lvlJc w:val="left"/>
      <w:pPr>
        <w:ind w:left="1506" w:hanging="360"/>
      </w:pPr>
    </w:lvl>
    <w:lvl w:ilvl="1" w:tplc="04260019" w:tentative="1">
      <w:start w:val="1"/>
      <w:numFmt w:val="lowerLetter"/>
      <w:lvlText w:val="%2."/>
      <w:lvlJc w:val="left"/>
      <w:pPr>
        <w:ind w:left="2226" w:hanging="360"/>
      </w:pPr>
    </w:lvl>
    <w:lvl w:ilvl="2" w:tplc="0426001B" w:tentative="1">
      <w:start w:val="1"/>
      <w:numFmt w:val="lowerRoman"/>
      <w:lvlText w:val="%3."/>
      <w:lvlJc w:val="right"/>
      <w:pPr>
        <w:ind w:left="2946" w:hanging="180"/>
      </w:pPr>
    </w:lvl>
    <w:lvl w:ilvl="3" w:tplc="0426000F" w:tentative="1">
      <w:start w:val="1"/>
      <w:numFmt w:val="decimal"/>
      <w:lvlText w:val="%4."/>
      <w:lvlJc w:val="left"/>
      <w:pPr>
        <w:ind w:left="3666" w:hanging="360"/>
      </w:pPr>
    </w:lvl>
    <w:lvl w:ilvl="4" w:tplc="04260019" w:tentative="1">
      <w:start w:val="1"/>
      <w:numFmt w:val="lowerLetter"/>
      <w:lvlText w:val="%5."/>
      <w:lvlJc w:val="left"/>
      <w:pPr>
        <w:ind w:left="4386" w:hanging="360"/>
      </w:pPr>
    </w:lvl>
    <w:lvl w:ilvl="5" w:tplc="0426001B" w:tentative="1">
      <w:start w:val="1"/>
      <w:numFmt w:val="lowerRoman"/>
      <w:lvlText w:val="%6."/>
      <w:lvlJc w:val="right"/>
      <w:pPr>
        <w:ind w:left="5106" w:hanging="180"/>
      </w:pPr>
    </w:lvl>
    <w:lvl w:ilvl="6" w:tplc="0426000F" w:tentative="1">
      <w:start w:val="1"/>
      <w:numFmt w:val="decimal"/>
      <w:lvlText w:val="%7."/>
      <w:lvlJc w:val="left"/>
      <w:pPr>
        <w:ind w:left="5826" w:hanging="360"/>
      </w:pPr>
    </w:lvl>
    <w:lvl w:ilvl="7" w:tplc="04260019" w:tentative="1">
      <w:start w:val="1"/>
      <w:numFmt w:val="lowerLetter"/>
      <w:lvlText w:val="%8."/>
      <w:lvlJc w:val="left"/>
      <w:pPr>
        <w:ind w:left="6546" w:hanging="360"/>
      </w:pPr>
    </w:lvl>
    <w:lvl w:ilvl="8" w:tplc="0426001B" w:tentative="1">
      <w:start w:val="1"/>
      <w:numFmt w:val="lowerRoman"/>
      <w:lvlText w:val="%9."/>
      <w:lvlJc w:val="right"/>
      <w:pPr>
        <w:ind w:left="7266" w:hanging="180"/>
      </w:pPr>
    </w:lvl>
  </w:abstractNum>
  <w:abstractNum w:abstractNumId="31" w15:restartNumberingAfterBreak="0">
    <w:nsid w:val="52320856"/>
    <w:multiLevelType w:val="multilevel"/>
    <w:tmpl w:val="1098F962"/>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23A4678"/>
    <w:multiLevelType w:val="multilevel"/>
    <w:tmpl w:val="3976B23C"/>
    <w:lvl w:ilvl="0">
      <w:start w:val="9"/>
      <w:numFmt w:val="decimal"/>
      <w:lvlText w:val="%1."/>
      <w:lvlJc w:val="left"/>
      <w:pPr>
        <w:ind w:left="720" w:hanging="720"/>
      </w:pPr>
      <w:rPr>
        <w:rFonts w:hint="default"/>
      </w:rPr>
    </w:lvl>
    <w:lvl w:ilvl="1">
      <w:start w:val="1"/>
      <w:numFmt w:val="decimal"/>
      <w:lvlText w:val="%1.%2."/>
      <w:lvlJc w:val="left"/>
      <w:pPr>
        <w:ind w:left="956" w:hanging="720"/>
      </w:pPr>
      <w:rPr>
        <w:rFonts w:hint="default"/>
      </w:rPr>
    </w:lvl>
    <w:lvl w:ilvl="2">
      <w:start w:val="2"/>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3" w15:restartNumberingAfterBreak="0">
    <w:nsid w:val="576620A2"/>
    <w:multiLevelType w:val="multilevel"/>
    <w:tmpl w:val="42AE5E66"/>
    <w:lvl w:ilvl="0">
      <w:start w:val="12"/>
      <w:numFmt w:val="decimal"/>
      <w:lvlText w:val="%1."/>
      <w:lvlJc w:val="left"/>
      <w:pPr>
        <w:ind w:left="480" w:hanging="480"/>
      </w:pPr>
      <w:rPr>
        <w:rFonts w:hint="default"/>
      </w:rPr>
    </w:lvl>
    <w:lvl w:ilvl="1">
      <w:start w:val="1"/>
      <w:numFmt w:val="lowerLetter"/>
      <w:lvlText w:val="%2)"/>
      <w:lvlJc w:val="left"/>
      <w:pPr>
        <w:ind w:left="906"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4" w15:restartNumberingAfterBreak="0">
    <w:nsid w:val="5D392673"/>
    <w:multiLevelType w:val="hybridMultilevel"/>
    <w:tmpl w:val="8344282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5F120AAB"/>
    <w:multiLevelType w:val="hybridMultilevel"/>
    <w:tmpl w:val="FB7EBA40"/>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6" w15:restartNumberingAfterBreak="0">
    <w:nsid w:val="617D5317"/>
    <w:multiLevelType w:val="hybridMultilevel"/>
    <w:tmpl w:val="A39C2EFE"/>
    <w:lvl w:ilvl="0" w:tplc="0426000F">
      <w:start w:val="1"/>
      <w:numFmt w:val="decimal"/>
      <w:lvlText w:val="%1."/>
      <w:lvlJc w:val="left"/>
      <w:pPr>
        <w:ind w:left="1506" w:hanging="360"/>
      </w:pPr>
    </w:lvl>
    <w:lvl w:ilvl="1" w:tplc="04260019" w:tentative="1">
      <w:start w:val="1"/>
      <w:numFmt w:val="lowerLetter"/>
      <w:lvlText w:val="%2."/>
      <w:lvlJc w:val="left"/>
      <w:pPr>
        <w:ind w:left="2226" w:hanging="360"/>
      </w:pPr>
    </w:lvl>
    <w:lvl w:ilvl="2" w:tplc="0426001B" w:tentative="1">
      <w:start w:val="1"/>
      <w:numFmt w:val="lowerRoman"/>
      <w:lvlText w:val="%3."/>
      <w:lvlJc w:val="right"/>
      <w:pPr>
        <w:ind w:left="2946" w:hanging="180"/>
      </w:pPr>
    </w:lvl>
    <w:lvl w:ilvl="3" w:tplc="0426000F" w:tentative="1">
      <w:start w:val="1"/>
      <w:numFmt w:val="decimal"/>
      <w:lvlText w:val="%4."/>
      <w:lvlJc w:val="left"/>
      <w:pPr>
        <w:ind w:left="3666" w:hanging="360"/>
      </w:pPr>
    </w:lvl>
    <w:lvl w:ilvl="4" w:tplc="04260019" w:tentative="1">
      <w:start w:val="1"/>
      <w:numFmt w:val="lowerLetter"/>
      <w:lvlText w:val="%5."/>
      <w:lvlJc w:val="left"/>
      <w:pPr>
        <w:ind w:left="4386" w:hanging="360"/>
      </w:pPr>
    </w:lvl>
    <w:lvl w:ilvl="5" w:tplc="0426001B" w:tentative="1">
      <w:start w:val="1"/>
      <w:numFmt w:val="lowerRoman"/>
      <w:lvlText w:val="%6."/>
      <w:lvlJc w:val="right"/>
      <w:pPr>
        <w:ind w:left="5106" w:hanging="180"/>
      </w:pPr>
    </w:lvl>
    <w:lvl w:ilvl="6" w:tplc="0426000F" w:tentative="1">
      <w:start w:val="1"/>
      <w:numFmt w:val="decimal"/>
      <w:lvlText w:val="%7."/>
      <w:lvlJc w:val="left"/>
      <w:pPr>
        <w:ind w:left="5826" w:hanging="360"/>
      </w:pPr>
    </w:lvl>
    <w:lvl w:ilvl="7" w:tplc="04260019" w:tentative="1">
      <w:start w:val="1"/>
      <w:numFmt w:val="lowerLetter"/>
      <w:lvlText w:val="%8."/>
      <w:lvlJc w:val="left"/>
      <w:pPr>
        <w:ind w:left="6546" w:hanging="360"/>
      </w:pPr>
    </w:lvl>
    <w:lvl w:ilvl="8" w:tplc="0426001B" w:tentative="1">
      <w:start w:val="1"/>
      <w:numFmt w:val="lowerRoman"/>
      <w:lvlText w:val="%9."/>
      <w:lvlJc w:val="right"/>
      <w:pPr>
        <w:ind w:left="7266" w:hanging="180"/>
      </w:pPr>
    </w:lvl>
  </w:abstractNum>
  <w:abstractNum w:abstractNumId="37" w15:restartNumberingAfterBreak="0">
    <w:nsid w:val="6A6C7000"/>
    <w:multiLevelType w:val="multilevel"/>
    <w:tmpl w:val="F58A459E"/>
    <w:lvl w:ilvl="0">
      <w:start w:val="1"/>
      <w:numFmt w:val="decimal"/>
      <w:lvlText w:val="%1."/>
      <w:lvlJc w:val="left"/>
      <w:pPr>
        <w:ind w:left="786" w:hanging="360"/>
      </w:pPr>
      <w:rPr>
        <w:rFonts w:hint="default"/>
        <w:b/>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CA37097"/>
    <w:multiLevelType w:val="hybridMultilevel"/>
    <w:tmpl w:val="2B966B30"/>
    <w:lvl w:ilvl="0" w:tplc="04260001">
      <w:start w:val="1"/>
      <w:numFmt w:val="bullet"/>
      <w:lvlText w:val=""/>
      <w:lvlJc w:val="left"/>
      <w:pPr>
        <w:ind w:left="784" w:hanging="360"/>
      </w:pPr>
      <w:rPr>
        <w:rFonts w:ascii="Symbol" w:hAnsi="Symbol" w:hint="default"/>
      </w:rPr>
    </w:lvl>
    <w:lvl w:ilvl="1" w:tplc="04260003" w:tentative="1">
      <w:start w:val="1"/>
      <w:numFmt w:val="bullet"/>
      <w:lvlText w:val="o"/>
      <w:lvlJc w:val="left"/>
      <w:pPr>
        <w:ind w:left="1504" w:hanging="360"/>
      </w:pPr>
      <w:rPr>
        <w:rFonts w:ascii="Courier New" w:hAnsi="Courier New" w:cs="Courier New" w:hint="default"/>
      </w:rPr>
    </w:lvl>
    <w:lvl w:ilvl="2" w:tplc="04260005" w:tentative="1">
      <w:start w:val="1"/>
      <w:numFmt w:val="bullet"/>
      <w:lvlText w:val=""/>
      <w:lvlJc w:val="left"/>
      <w:pPr>
        <w:ind w:left="2224" w:hanging="360"/>
      </w:pPr>
      <w:rPr>
        <w:rFonts w:ascii="Wingdings" w:hAnsi="Wingdings" w:hint="default"/>
      </w:rPr>
    </w:lvl>
    <w:lvl w:ilvl="3" w:tplc="04260001" w:tentative="1">
      <w:start w:val="1"/>
      <w:numFmt w:val="bullet"/>
      <w:lvlText w:val=""/>
      <w:lvlJc w:val="left"/>
      <w:pPr>
        <w:ind w:left="2944" w:hanging="360"/>
      </w:pPr>
      <w:rPr>
        <w:rFonts w:ascii="Symbol" w:hAnsi="Symbol" w:hint="default"/>
      </w:rPr>
    </w:lvl>
    <w:lvl w:ilvl="4" w:tplc="04260003" w:tentative="1">
      <w:start w:val="1"/>
      <w:numFmt w:val="bullet"/>
      <w:lvlText w:val="o"/>
      <w:lvlJc w:val="left"/>
      <w:pPr>
        <w:ind w:left="3664" w:hanging="360"/>
      </w:pPr>
      <w:rPr>
        <w:rFonts w:ascii="Courier New" w:hAnsi="Courier New" w:cs="Courier New" w:hint="default"/>
      </w:rPr>
    </w:lvl>
    <w:lvl w:ilvl="5" w:tplc="04260005" w:tentative="1">
      <w:start w:val="1"/>
      <w:numFmt w:val="bullet"/>
      <w:lvlText w:val=""/>
      <w:lvlJc w:val="left"/>
      <w:pPr>
        <w:ind w:left="4384" w:hanging="360"/>
      </w:pPr>
      <w:rPr>
        <w:rFonts w:ascii="Wingdings" w:hAnsi="Wingdings" w:hint="default"/>
      </w:rPr>
    </w:lvl>
    <w:lvl w:ilvl="6" w:tplc="04260001" w:tentative="1">
      <w:start w:val="1"/>
      <w:numFmt w:val="bullet"/>
      <w:lvlText w:val=""/>
      <w:lvlJc w:val="left"/>
      <w:pPr>
        <w:ind w:left="5104" w:hanging="360"/>
      </w:pPr>
      <w:rPr>
        <w:rFonts w:ascii="Symbol" w:hAnsi="Symbol" w:hint="default"/>
      </w:rPr>
    </w:lvl>
    <w:lvl w:ilvl="7" w:tplc="04260003" w:tentative="1">
      <w:start w:val="1"/>
      <w:numFmt w:val="bullet"/>
      <w:lvlText w:val="o"/>
      <w:lvlJc w:val="left"/>
      <w:pPr>
        <w:ind w:left="5824" w:hanging="360"/>
      </w:pPr>
      <w:rPr>
        <w:rFonts w:ascii="Courier New" w:hAnsi="Courier New" w:cs="Courier New" w:hint="default"/>
      </w:rPr>
    </w:lvl>
    <w:lvl w:ilvl="8" w:tplc="04260005" w:tentative="1">
      <w:start w:val="1"/>
      <w:numFmt w:val="bullet"/>
      <w:lvlText w:val=""/>
      <w:lvlJc w:val="left"/>
      <w:pPr>
        <w:ind w:left="6544" w:hanging="360"/>
      </w:pPr>
      <w:rPr>
        <w:rFonts w:ascii="Wingdings" w:hAnsi="Wingdings" w:hint="default"/>
      </w:rPr>
    </w:lvl>
  </w:abstractNum>
  <w:abstractNum w:abstractNumId="39" w15:restartNumberingAfterBreak="0">
    <w:nsid w:val="6CCC10D4"/>
    <w:multiLevelType w:val="hybridMultilevel"/>
    <w:tmpl w:val="FB7EBA40"/>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0" w15:restartNumberingAfterBreak="0">
    <w:nsid w:val="6DA75DC6"/>
    <w:multiLevelType w:val="hybridMultilevel"/>
    <w:tmpl w:val="005071A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6DAA565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F4D3658"/>
    <w:multiLevelType w:val="hybridMultilevel"/>
    <w:tmpl w:val="8544F4F2"/>
    <w:lvl w:ilvl="0" w:tplc="CA5E172E">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3" w15:restartNumberingAfterBreak="0">
    <w:nsid w:val="79614D55"/>
    <w:multiLevelType w:val="multilevel"/>
    <w:tmpl w:val="70BEAB3A"/>
    <w:lvl w:ilvl="0">
      <w:start w:val="5"/>
      <w:numFmt w:val="decimal"/>
      <w:lvlText w:val="%1."/>
      <w:lvlJc w:val="left"/>
      <w:pPr>
        <w:ind w:left="360" w:hanging="360"/>
      </w:pPr>
      <w:rPr>
        <w:rFonts w:hint="default"/>
        <w:b w:val="0"/>
        <w:i w:val="0"/>
        <w:sz w:val="24"/>
        <w:szCs w:val="24"/>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4" w15:restartNumberingAfterBreak="0">
    <w:nsid w:val="7C290E80"/>
    <w:multiLevelType w:val="hybridMultilevel"/>
    <w:tmpl w:val="2B8294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14"/>
  </w:num>
  <w:num w:numId="3">
    <w:abstractNumId w:val="8"/>
  </w:num>
  <w:num w:numId="4">
    <w:abstractNumId w:val="6"/>
  </w:num>
  <w:num w:numId="5">
    <w:abstractNumId w:val="31"/>
  </w:num>
  <w:num w:numId="6">
    <w:abstractNumId w:val="2"/>
  </w:num>
  <w:num w:numId="7">
    <w:abstractNumId w:val="28"/>
  </w:num>
  <w:num w:numId="8">
    <w:abstractNumId w:val="32"/>
  </w:num>
  <w:num w:numId="9">
    <w:abstractNumId w:val="27"/>
  </w:num>
  <w:num w:numId="10">
    <w:abstractNumId w:val="17"/>
  </w:num>
  <w:num w:numId="11">
    <w:abstractNumId w:val="24"/>
  </w:num>
  <w:num w:numId="12">
    <w:abstractNumId w:val="25"/>
  </w:num>
  <w:num w:numId="13">
    <w:abstractNumId w:val="33"/>
  </w:num>
  <w:num w:numId="14">
    <w:abstractNumId w:val="19"/>
  </w:num>
  <w:num w:numId="15">
    <w:abstractNumId w:val="15"/>
  </w:num>
  <w:num w:numId="16">
    <w:abstractNumId w:val="42"/>
  </w:num>
  <w:num w:numId="17">
    <w:abstractNumId w:val="26"/>
  </w:num>
  <w:num w:numId="18">
    <w:abstractNumId w:val="22"/>
  </w:num>
  <w:num w:numId="19">
    <w:abstractNumId w:val="11"/>
  </w:num>
  <w:num w:numId="20">
    <w:abstractNumId w:val="43"/>
  </w:num>
  <w:num w:numId="21">
    <w:abstractNumId w:val="1"/>
  </w:num>
  <w:num w:numId="22">
    <w:abstractNumId w:val="1"/>
  </w:num>
  <w:num w:numId="23">
    <w:abstractNumId w:val="34"/>
  </w:num>
  <w:num w:numId="24">
    <w:abstractNumId w:val="12"/>
  </w:num>
  <w:num w:numId="25">
    <w:abstractNumId w:val="5"/>
  </w:num>
  <w:num w:numId="26">
    <w:abstractNumId w:val="3"/>
  </w:num>
  <w:num w:numId="27">
    <w:abstractNumId w:val="40"/>
  </w:num>
  <w:num w:numId="28">
    <w:abstractNumId w:val="4"/>
  </w:num>
  <w:num w:numId="29">
    <w:abstractNumId w:val="38"/>
  </w:num>
  <w:num w:numId="30">
    <w:abstractNumId w:val="41"/>
  </w:num>
  <w:num w:numId="31">
    <w:abstractNumId w:val="13"/>
  </w:num>
  <w:num w:numId="32">
    <w:abstractNumId w:val="44"/>
  </w:num>
  <w:num w:numId="33">
    <w:abstractNumId w:val="21"/>
  </w:num>
  <w:num w:numId="34">
    <w:abstractNumId w:val="35"/>
  </w:num>
  <w:num w:numId="35">
    <w:abstractNumId w:val="39"/>
  </w:num>
  <w:num w:numId="36">
    <w:abstractNumId w:val="0"/>
  </w:num>
  <w:num w:numId="37">
    <w:abstractNumId w:val="29"/>
  </w:num>
  <w:num w:numId="38">
    <w:abstractNumId w:val="9"/>
  </w:num>
  <w:num w:numId="39">
    <w:abstractNumId w:val="30"/>
  </w:num>
  <w:num w:numId="40">
    <w:abstractNumId w:val="36"/>
  </w:num>
  <w:num w:numId="41">
    <w:abstractNumId w:val="20"/>
  </w:num>
  <w:num w:numId="42">
    <w:abstractNumId w:val="37"/>
  </w:num>
  <w:num w:numId="43">
    <w:abstractNumId w:val="10"/>
  </w:num>
  <w:num w:numId="44">
    <w:abstractNumId w:val="18"/>
  </w:num>
  <w:num w:numId="45">
    <w:abstractNumId w:val="16"/>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mirrorMargins/>
  <w:documentProtection w:edit="trackedChanges" w:enforcement="0"/>
  <w:defaultTabStop w:val="680"/>
  <w:characterSpacingControl w:val="doNotCompress"/>
  <w:hdrShapeDefaults>
    <o:shapedefaults v:ext="edit" spidmax="498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ADA"/>
    <w:rsid w:val="00000584"/>
    <w:rsid w:val="00002ADA"/>
    <w:rsid w:val="00004192"/>
    <w:rsid w:val="00005AC6"/>
    <w:rsid w:val="00006AD0"/>
    <w:rsid w:val="00012019"/>
    <w:rsid w:val="000124C0"/>
    <w:rsid w:val="00013195"/>
    <w:rsid w:val="00015030"/>
    <w:rsid w:val="00016B6A"/>
    <w:rsid w:val="000172E0"/>
    <w:rsid w:val="00020AED"/>
    <w:rsid w:val="00022A15"/>
    <w:rsid w:val="00024DD9"/>
    <w:rsid w:val="0002623D"/>
    <w:rsid w:val="00026671"/>
    <w:rsid w:val="00030220"/>
    <w:rsid w:val="00030406"/>
    <w:rsid w:val="000318C1"/>
    <w:rsid w:val="0003515C"/>
    <w:rsid w:val="00041049"/>
    <w:rsid w:val="00042DD5"/>
    <w:rsid w:val="00044D50"/>
    <w:rsid w:val="00045A79"/>
    <w:rsid w:val="00046121"/>
    <w:rsid w:val="000461ED"/>
    <w:rsid w:val="00047BAC"/>
    <w:rsid w:val="00047C8E"/>
    <w:rsid w:val="0005001E"/>
    <w:rsid w:val="000534BF"/>
    <w:rsid w:val="00054C57"/>
    <w:rsid w:val="000629D9"/>
    <w:rsid w:val="000632B8"/>
    <w:rsid w:val="00063EF8"/>
    <w:rsid w:val="000646DE"/>
    <w:rsid w:val="00064A49"/>
    <w:rsid w:val="00064EC1"/>
    <w:rsid w:val="00065775"/>
    <w:rsid w:val="00065CCA"/>
    <w:rsid w:val="00066182"/>
    <w:rsid w:val="00066218"/>
    <w:rsid w:val="00066628"/>
    <w:rsid w:val="00066891"/>
    <w:rsid w:val="000675B8"/>
    <w:rsid w:val="00072AD3"/>
    <w:rsid w:val="00075176"/>
    <w:rsid w:val="00075AE0"/>
    <w:rsid w:val="00075B01"/>
    <w:rsid w:val="00077D79"/>
    <w:rsid w:val="00082EC0"/>
    <w:rsid w:val="00083D18"/>
    <w:rsid w:val="00086FA2"/>
    <w:rsid w:val="000900A6"/>
    <w:rsid w:val="000912B6"/>
    <w:rsid w:val="00091423"/>
    <w:rsid w:val="00091D65"/>
    <w:rsid w:val="00095E66"/>
    <w:rsid w:val="000A2C21"/>
    <w:rsid w:val="000A2D8B"/>
    <w:rsid w:val="000A3910"/>
    <w:rsid w:val="000A5CCE"/>
    <w:rsid w:val="000A654E"/>
    <w:rsid w:val="000B0627"/>
    <w:rsid w:val="000B0B11"/>
    <w:rsid w:val="000B13F2"/>
    <w:rsid w:val="000B171A"/>
    <w:rsid w:val="000B2023"/>
    <w:rsid w:val="000B36A6"/>
    <w:rsid w:val="000B57B7"/>
    <w:rsid w:val="000C12C4"/>
    <w:rsid w:val="000C174E"/>
    <w:rsid w:val="000C2523"/>
    <w:rsid w:val="000C5FDB"/>
    <w:rsid w:val="000C6289"/>
    <w:rsid w:val="000D1F3C"/>
    <w:rsid w:val="000D37E3"/>
    <w:rsid w:val="000D7127"/>
    <w:rsid w:val="000E020F"/>
    <w:rsid w:val="000E0AC1"/>
    <w:rsid w:val="000E0DD4"/>
    <w:rsid w:val="000E180D"/>
    <w:rsid w:val="000E1DA9"/>
    <w:rsid w:val="000E3973"/>
    <w:rsid w:val="000E4BA2"/>
    <w:rsid w:val="000E63A6"/>
    <w:rsid w:val="000E65E9"/>
    <w:rsid w:val="000E6728"/>
    <w:rsid w:val="000E696B"/>
    <w:rsid w:val="000E71DC"/>
    <w:rsid w:val="000E7A61"/>
    <w:rsid w:val="000F12D2"/>
    <w:rsid w:val="000F2E1D"/>
    <w:rsid w:val="00100AFC"/>
    <w:rsid w:val="00104DA6"/>
    <w:rsid w:val="0010514F"/>
    <w:rsid w:val="00105B96"/>
    <w:rsid w:val="00107310"/>
    <w:rsid w:val="00112D62"/>
    <w:rsid w:val="0011321A"/>
    <w:rsid w:val="00120584"/>
    <w:rsid w:val="0012069E"/>
    <w:rsid w:val="001233F1"/>
    <w:rsid w:val="001235C3"/>
    <w:rsid w:val="00123C23"/>
    <w:rsid w:val="00124919"/>
    <w:rsid w:val="00125BE3"/>
    <w:rsid w:val="0012655E"/>
    <w:rsid w:val="00130EF7"/>
    <w:rsid w:val="00131C0A"/>
    <w:rsid w:val="00132935"/>
    <w:rsid w:val="00134007"/>
    <w:rsid w:val="00137731"/>
    <w:rsid w:val="00142A81"/>
    <w:rsid w:val="001435FC"/>
    <w:rsid w:val="00144384"/>
    <w:rsid w:val="00144741"/>
    <w:rsid w:val="00146092"/>
    <w:rsid w:val="0014636F"/>
    <w:rsid w:val="0014685B"/>
    <w:rsid w:val="0014729A"/>
    <w:rsid w:val="00147F64"/>
    <w:rsid w:val="00150326"/>
    <w:rsid w:val="001527A1"/>
    <w:rsid w:val="00152974"/>
    <w:rsid w:val="00152E42"/>
    <w:rsid w:val="001530F3"/>
    <w:rsid w:val="00153C23"/>
    <w:rsid w:val="00155188"/>
    <w:rsid w:val="00156372"/>
    <w:rsid w:val="00156AEB"/>
    <w:rsid w:val="00156BED"/>
    <w:rsid w:val="001618E6"/>
    <w:rsid w:val="00162EAE"/>
    <w:rsid w:val="001630ED"/>
    <w:rsid w:val="00164423"/>
    <w:rsid w:val="00164924"/>
    <w:rsid w:val="001668EC"/>
    <w:rsid w:val="00170548"/>
    <w:rsid w:val="001724E0"/>
    <w:rsid w:val="0017325A"/>
    <w:rsid w:val="001739A6"/>
    <w:rsid w:val="00173F72"/>
    <w:rsid w:val="001745C4"/>
    <w:rsid w:val="00174DF2"/>
    <w:rsid w:val="00175424"/>
    <w:rsid w:val="001755A8"/>
    <w:rsid w:val="001769ED"/>
    <w:rsid w:val="00180195"/>
    <w:rsid w:val="0018022F"/>
    <w:rsid w:val="00184F55"/>
    <w:rsid w:val="001860D1"/>
    <w:rsid w:val="001916ED"/>
    <w:rsid w:val="001942E8"/>
    <w:rsid w:val="00195C4F"/>
    <w:rsid w:val="001A00D7"/>
    <w:rsid w:val="001A042B"/>
    <w:rsid w:val="001A1733"/>
    <w:rsid w:val="001A2D42"/>
    <w:rsid w:val="001A3821"/>
    <w:rsid w:val="001A38A9"/>
    <w:rsid w:val="001A38AE"/>
    <w:rsid w:val="001A58A2"/>
    <w:rsid w:val="001B0439"/>
    <w:rsid w:val="001B2F7B"/>
    <w:rsid w:val="001B3A23"/>
    <w:rsid w:val="001B4389"/>
    <w:rsid w:val="001B4FFE"/>
    <w:rsid w:val="001B5173"/>
    <w:rsid w:val="001C038E"/>
    <w:rsid w:val="001C0866"/>
    <w:rsid w:val="001C149D"/>
    <w:rsid w:val="001C6D89"/>
    <w:rsid w:val="001C6EF6"/>
    <w:rsid w:val="001C7361"/>
    <w:rsid w:val="001C7BCF"/>
    <w:rsid w:val="001C7CDF"/>
    <w:rsid w:val="001D717F"/>
    <w:rsid w:val="001E2DAA"/>
    <w:rsid w:val="001E45AA"/>
    <w:rsid w:val="001E589C"/>
    <w:rsid w:val="001E6124"/>
    <w:rsid w:val="001F0A13"/>
    <w:rsid w:val="001F3366"/>
    <w:rsid w:val="001F53A2"/>
    <w:rsid w:val="001F583F"/>
    <w:rsid w:val="001F7EE0"/>
    <w:rsid w:val="002010CA"/>
    <w:rsid w:val="00202C92"/>
    <w:rsid w:val="00202D07"/>
    <w:rsid w:val="00203BAD"/>
    <w:rsid w:val="00205CA1"/>
    <w:rsid w:val="0020694D"/>
    <w:rsid w:val="00206BE3"/>
    <w:rsid w:val="00206D34"/>
    <w:rsid w:val="0021074D"/>
    <w:rsid w:val="00211809"/>
    <w:rsid w:val="00211AC1"/>
    <w:rsid w:val="002166E6"/>
    <w:rsid w:val="00216F53"/>
    <w:rsid w:val="00217E09"/>
    <w:rsid w:val="00221750"/>
    <w:rsid w:val="002217B8"/>
    <w:rsid w:val="00224DC1"/>
    <w:rsid w:val="00226324"/>
    <w:rsid w:val="00226787"/>
    <w:rsid w:val="00231035"/>
    <w:rsid w:val="0023201D"/>
    <w:rsid w:val="00233668"/>
    <w:rsid w:val="0023377C"/>
    <w:rsid w:val="0023556E"/>
    <w:rsid w:val="00237030"/>
    <w:rsid w:val="00240AAD"/>
    <w:rsid w:val="002412E4"/>
    <w:rsid w:val="0024214B"/>
    <w:rsid w:val="0024267D"/>
    <w:rsid w:val="002446C8"/>
    <w:rsid w:val="00245C64"/>
    <w:rsid w:val="002501EB"/>
    <w:rsid w:val="0025047C"/>
    <w:rsid w:val="0025057A"/>
    <w:rsid w:val="00260AF3"/>
    <w:rsid w:val="002619E2"/>
    <w:rsid w:val="00263672"/>
    <w:rsid w:val="0026572F"/>
    <w:rsid w:val="0026696A"/>
    <w:rsid w:val="0027126E"/>
    <w:rsid w:val="002716C6"/>
    <w:rsid w:val="0027469B"/>
    <w:rsid w:val="00274FE6"/>
    <w:rsid w:val="00275268"/>
    <w:rsid w:val="00281493"/>
    <w:rsid w:val="0028468D"/>
    <w:rsid w:val="0028604D"/>
    <w:rsid w:val="00286854"/>
    <w:rsid w:val="0029561F"/>
    <w:rsid w:val="002960FC"/>
    <w:rsid w:val="002969D7"/>
    <w:rsid w:val="00297C37"/>
    <w:rsid w:val="00297F4D"/>
    <w:rsid w:val="002A1C4F"/>
    <w:rsid w:val="002A33C3"/>
    <w:rsid w:val="002A36AB"/>
    <w:rsid w:val="002A3BFD"/>
    <w:rsid w:val="002A54C3"/>
    <w:rsid w:val="002A573E"/>
    <w:rsid w:val="002B010C"/>
    <w:rsid w:val="002B07BE"/>
    <w:rsid w:val="002B0E01"/>
    <w:rsid w:val="002B2D71"/>
    <w:rsid w:val="002B2F73"/>
    <w:rsid w:val="002B387C"/>
    <w:rsid w:val="002B5D1F"/>
    <w:rsid w:val="002B6F66"/>
    <w:rsid w:val="002C0211"/>
    <w:rsid w:val="002C21CD"/>
    <w:rsid w:val="002D11E1"/>
    <w:rsid w:val="002D1BDA"/>
    <w:rsid w:val="002D2A43"/>
    <w:rsid w:val="002D2DE6"/>
    <w:rsid w:val="002D3706"/>
    <w:rsid w:val="002D68FA"/>
    <w:rsid w:val="002E0C74"/>
    <w:rsid w:val="002E16BB"/>
    <w:rsid w:val="002E1D1E"/>
    <w:rsid w:val="002E2335"/>
    <w:rsid w:val="002E5115"/>
    <w:rsid w:val="002E5323"/>
    <w:rsid w:val="002E5B9B"/>
    <w:rsid w:val="002E5BBA"/>
    <w:rsid w:val="002E6833"/>
    <w:rsid w:val="002E6DB4"/>
    <w:rsid w:val="002E7174"/>
    <w:rsid w:val="002E7224"/>
    <w:rsid w:val="002E78C2"/>
    <w:rsid w:val="002F060F"/>
    <w:rsid w:val="002F3B3B"/>
    <w:rsid w:val="002F47AC"/>
    <w:rsid w:val="002F5EB2"/>
    <w:rsid w:val="00300E90"/>
    <w:rsid w:val="003011BA"/>
    <w:rsid w:val="00301D34"/>
    <w:rsid w:val="0030333B"/>
    <w:rsid w:val="00303B84"/>
    <w:rsid w:val="00304B36"/>
    <w:rsid w:val="003077F0"/>
    <w:rsid w:val="0030788D"/>
    <w:rsid w:val="003104DC"/>
    <w:rsid w:val="00311CE3"/>
    <w:rsid w:val="00317055"/>
    <w:rsid w:val="00320A35"/>
    <w:rsid w:val="0032127D"/>
    <w:rsid w:val="0032318C"/>
    <w:rsid w:val="0032544D"/>
    <w:rsid w:val="003267F5"/>
    <w:rsid w:val="00326C3A"/>
    <w:rsid w:val="00331729"/>
    <w:rsid w:val="003328B2"/>
    <w:rsid w:val="0033321F"/>
    <w:rsid w:val="00333C80"/>
    <w:rsid w:val="00334B4F"/>
    <w:rsid w:val="00335C9D"/>
    <w:rsid w:val="0034090F"/>
    <w:rsid w:val="00341528"/>
    <w:rsid w:val="003430F1"/>
    <w:rsid w:val="00344F44"/>
    <w:rsid w:val="00352404"/>
    <w:rsid w:val="0035290B"/>
    <w:rsid w:val="00352B1A"/>
    <w:rsid w:val="0035517D"/>
    <w:rsid w:val="00357C52"/>
    <w:rsid w:val="003600D2"/>
    <w:rsid w:val="00360C79"/>
    <w:rsid w:val="00363F1A"/>
    <w:rsid w:val="00367DE5"/>
    <w:rsid w:val="003708EC"/>
    <w:rsid w:val="00371ADD"/>
    <w:rsid w:val="00374DBC"/>
    <w:rsid w:val="00375B5C"/>
    <w:rsid w:val="00376D74"/>
    <w:rsid w:val="0037776C"/>
    <w:rsid w:val="003777FB"/>
    <w:rsid w:val="00384732"/>
    <w:rsid w:val="003860B6"/>
    <w:rsid w:val="00390048"/>
    <w:rsid w:val="00391EA9"/>
    <w:rsid w:val="00392E62"/>
    <w:rsid w:val="00392FD1"/>
    <w:rsid w:val="00397D32"/>
    <w:rsid w:val="003A1769"/>
    <w:rsid w:val="003A3D62"/>
    <w:rsid w:val="003A3DC4"/>
    <w:rsid w:val="003A4388"/>
    <w:rsid w:val="003A4D80"/>
    <w:rsid w:val="003A635D"/>
    <w:rsid w:val="003A66A0"/>
    <w:rsid w:val="003A703B"/>
    <w:rsid w:val="003A7789"/>
    <w:rsid w:val="003B0C97"/>
    <w:rsid w:val="003B22FA"/>
    <w:rsid w:val="003B37C6"/>
    <w:rsid w:val="003B3B6D"/>
    <w:rsid w:val="003B3BC3"/>
    <w:rsid w:val="003B41A8"/>
    <w:rsid w:val="003B4402"/>
    <w:rsid w:val="003B556C"/>
    <w:rsid w:val="003B5E82"/>
    <w:rsid w:val="003B7C89"/>
    <w:rsid w:val="003C0C6F"/>
    <w:rsid w:val="003C3E83"/>
    <w:rsid w:val="003C416F"/>
    <w:rsid w:val="003C6DDF"/>
    <w:rsid w:val="003C74E6"/>
    <w:rsid w:val="003C75F0"/>
    <w:rsid w:val="003D3160"/>
    <w:rsid w:val="003D45C3"/>
    <w:rsid w:val="003D628F"/>
    <w:rsid w:val="003E3995"/>
    <w:rsid w:val="003E4045"/>
    <w:rsid w:val="003E58E2"/>
    <w:rsid w:val="003F01FC"/>
    <w:rsid w:val="003F2EAD"/>
    <w:rsid w:val="003F5802"/>
    <w:rsid w:val="003F6352"/>
    <w:rsid w:val="00400CBE"/>
    <w:rsid w:val="00407F21"/>
    <w:rsid w:val="004131FA"/>
    <w:rsid w:val="00414D19"/>
    <w:rsid w:val="004161DB"/>
    <w:rsid w:val="004174BB"/>
    <w:rsid w:val="004201F6"/>
    <w:rsid w:val="004206BD"/>
    <w:rsid w:val="00422184"/>
    <w:rsid w:val="00423A45"/>
    <w:rsid w:val="004269E4"/>
    <w:rsid w:val="00431116"/>
    <w:rsid w:val="00432AEA"/>
    <w:rsid w:val="00435149"/>
    <w:rsid w:val="004367D7"/>
    <w:rsid w:val="00437370"/>
    <w:rsid w:val="0044036B"/>
    <w:rsid w:val="00440FFF"/>
    <w:rsid w:val="00441491"/>
    <w:rsid w:val="004431CC"/>
    <w:rsid w:val="00444135"/>
    <w:rsid w:val="004477F3"/>
    <w:rsid w:val="00452583"/>
    <w:rsid w:val="0045667F"/>
    <w:rsid w:val="00457806"/>
    <w:rsid w:val="00457BCF"/>
    <w:rsid w:val="00460228"/>
    <w:rsid w:val="00462768"/>
    <w:rsid w:val="00462BD1"/>
    <w:rsid w:val="00465C85"/>
    <w:rsid w:val="00470084"/>
    <w:rsid w:val="00471FA4"/>
    <w:rsid w:val="00472F98"/>
    <w:rsid w:val="00476364"/>
    <w:rsid w:val="00476A23"/>
    <w:rsid w:val="00481DEF"/>
    <w:rsid w:val="004830A3"/>
    <w:rsid w:val="00484D06"/>
    <w:rsid w:val="0049101A"/>
    <w:rsid w:val="00491130"/>
    <w:rsid w:val="00491FCF"/>
    <w:rsid w:val="0049325C"/>
    <w:rsid w:val="00493E7C"/>
    <w:rsid w:val="00494615"/>
    <w:rsid w:val="00497174"/>
    <w:rsid w:val="004A0E8A"/>
    <w:rsid w:val="004A2217"/>
    <w:rsid w:val="004A31F4"/>
    <w:rsid w:val="004A44E8"/>
    <w:rsid w:val="004B25A8"/>
    <w:rsid w:val="004B2F6F"/>
    <w:rsid w:val="004B4943"/>
    <w:rsid w:val="004B6185"/>
    <w:rsid w:val="004C0341"/>
    <w:rsid w:val="004C1D87"/>
    <w:rsid w:val="004C4708"/>
    <w:rsid w:val="004C62B8"/>
    <w:rsid w:val="004C6EBA"/>
    <w:rsid w:val="004C7197"/>
    <w:rsid w:val="004D04CA"/>
    <w:rsid w:val="004D0B2A"/>
    <w:rsid w:val="004D26B7"/>
    <w:rsid w:val="004D6A7E"/>
    <w:rsid w:val="004D79F9"/>
    <w:rsid w:val="004D7C19"/>
    <w:rsid w:val="004D7D18"/>
    <w:rsid w:val="004E10DB"/>
    <w:rsid w:val="004E12FF"/>
    <w:rsid w:val="004E5786"/>
    <w:rsid w:val="004F06B5"/>
    <w:rsid w:val="004F29F3"/>
    <w:rsid w:val="004F6B3E"/>
    <w:rsid w:val="004F7CA0"/>
    <w:rsid w:val="00500436"/>
    <w:rsid w:val="00501D28"/>
    <w:rsid w:val="005033EA"/>
    <w:rsid w:val="0050382A"/>
    <w:rsid w:val="00503E86"/>
    <w:rsid w:val="00505B1F"/>
    <w:rsid w:val="00506DE3"/>
    <w:rsid w:val="00507C1B"/>
    <w:rsid w:val="00511E29"/>
    <w:rsid w:val="00513365"/>
    <w:rsid w:val="005138E0"/>
    <w:rsid w:val="0051464A"/>
    <w:rsid w:val="00515078"/>
    <w:rsid w:val="005159E9"/>
    <w:rsid w:val="00521255"/>
    <w:rsid w:val="005213E4"/>
    <w:rsid w:val="005247AC"/>
    <w:rsid w:val="00525E53"/>
    <w:rsid w:val="00527B7F"/>
    <w:rsid w:val="00527C0B"/>
    <w:rsid w:val="00536BCC"/>
    <w:rsid w:val="005407C5"/>
    <w:rsid w:val="0054222E"/>
    <w:rsid w:val="00542704"/>
    <w:rsid w:val="00542B7A"/>
    <w:rsid w:val="00552B72"/>
    <w:rsid w:val="00552B8E"/>
    <w:rsid w:val="00553F10"/>
    <w:rsid w:val="00554E4C"/>
    <w:rsid w:val="005573BF"/>
    <w:rsid w:val="00560415"/>
    <w:rsid w:val="0056182C"/>
    <w:rsid w:val="00561E96"/>
    <w:rsid w:val="005633CC"/>
    <w:rsid w:val="00564363"/>
    <w:rsid w:val="005646C4"/>
    <w:rsid w:val="00564F82"/>
    <w:rsid w:val="00566646"/>
    <w:rsid w:val="00567788"/>
    <w:rsid w:val="005709AD"/>
    <w:rsid w:val="00572CBA"/>
    <w:rsid w:val="005735E3"/>
    <w:rsid w:val="0057370D"/>
    <w:rsid w:val="00574096"/>
    <w:rsid w:val="0057650F"/>
    <w:rsid w:val="005801BF"/>
    <w:rsid w:val="00581E77"/>
    <w:rsid w:val="00581FF8"/>
    <w:rsid w:val="00585C8C"/>
    <w:rsid w:val="00586BFB"/>
    <w:rsid w:val="005879CF"/>
    <w:rsid w:val="005909C7"/>
    <w:rsid w:val="005927D9"/>
    <w:rsid w:val="00592E6C"/>
    <w:rsid w:val="0059310E"/>
    <w:rsid w:val="00594410"/>
    <w:rsid w:val="005A53AA"/>
    <w:rsid w:val="005A779C"/>
    <w:rsid w:val="005B1FA0"/>
    <w:rsid w:val="005B3DA1"/>
    <w:rsid w:val="005C0675"/>
    <w:rsid w:val="005C5178"/>
    <w:rsid w:val="005C585F"/>
    <w:rsid w:val="005C5907"/>
    <w:rsid w:val="005C5D5E"/>
    <w:rsid w:val="005C6727"/>
    <w:rsid w:val="005D0EED"/>
    <w:rsid w:val="005D2A9E"/>
    <w:rsid w:val="005D3A74"/>
    <w:rsid w:val="005D48D7"/>
    <w:rsid w:val="005D73B7"/>
    <w:rsid w:val="005E042E"/>
    <w:rsid w:val="005F0D0A"/>
    <w:rsid w:val="006016E7"/>
    <w:rsid w:val="00602D3E"/>
    <w:rsid w:val="00602F31"/>
    <w:rsid w:val="006036E6"/>
    <w:rsid w:val="00603844"/>
    <w:rsid w:val="00610C59"/>
    <w:rsid w:val="006110DD"/>
    <w:rsid w:val="00612B90"/>
    <w:rsid w:val="006142A2"/>
    <w:rsid w:val="006156B4"/>
    <w:rsid w:val="006213C5"/>
    <w:rsid w:val="00622243"/>
    <w:rsid w:val="00623C3C"/>
    <w:rsid w:val="006249B7"/>
    <w:rsid w:val="00631608"/>
    <w:rsid w:val="006343E1"/>
    <w:rsid w:val="006367C2"/>
    <w:rsid w:val="0064037A"/>
    <w:rsid w:val="00642BBE"/>
    <w:rsid w:val="00645127"/>
    <w:rsid w:val="00645741"/>
    <w:rsid w:val="00646664"/>
    <w:rsid w:val="00653C57"/>
    <w:rsid w:val="00656A6B"/>
    <w:rsid w:val="0065724E"/>
    <w:rsid w:val="006614DE"/>
    <w:rsid w:val="00661D67"/>
    <w:rsid w:val="006665AE"/>
    <w:rsid w:val="006666B0"/>
    <w:rsid w:val="00667EF0"/>
    <w:rsid w:val="0067022E"/>
    <w:rsid w:val="00671013"/>
    <w:rsid w:val="00671213"/>
    <w:rsid w:val="00671B95"/>
    <w:rsid w:val="00674B73"/>
    <w:rsid w:val="006756DF"/>
    <w:rsid w:val="00676DFF"/>
    <w:rsid w:val="0068170D"/>
    <w:rsid w:val="00681EE7"/>
    <w:rsid w:val="0068279E"/>
    <w:rsid w:val="00682F7C"/>
    <w:rsid w:val="00683748"/>
    <w:rsid w:val="0068439A"/>
    <w:rsid w:val="00684494"/>
    <w:rsid w:val="0068463B"/>
    <w:rsid w:val="00686C5A"/>
    <w:rsid w:val="006907C2"/>
    <w:rsid w:val="00690E28"/>
    <w:rsid w:val="00691950"/>
    <w:rsid w:val="0069400D"/>
    <w:rsid w:val="00695D8C"/>
    <w:rsid w:val="00696F7D"/>
    <w:rsid w:val="00697618"/>
    <w:rsid w:val="006A138B"/>
    <w:rsid w:val="006A1744"/>
    <w:rsid w:val="006A5B84"/>
    <w:rsid w:val="006A6B25"/>
    <w:rsid w:val="006A7C67"/>
    <w:rsid w:val="006B245F"/>
    <w:rsid w:val="006B2B34"/>
    <w:rsid w:val="006B3A7A"/>
    <w:rsid w:val="006B4705"/>
    <w:rsid w:val="006B72C9"/>
    <w:rsid w:val="006C5A58"/>
    <w:rsid w:val="006C6471"/>
    <w:rsid w:val="006C6BCE"/>
    <w:rsid w:val="006C7231"/>
    <w:rsid w:val="006D4F8E"/>
    <w:rsid w:val="006D5D98"/>
    <w:rsid w:val="006D5F4D"/>
    <w:rsid w:val="006D693B"/>
    <w:rsid w:val="006E3AAF"/>
    <w:rsid w:val="006E485C"/>
    <w:rsid w:val="006E4A15"/>
    <w:rsid w:val="006E4BC2"/>
    <w:rsid w:val="006E5AC7"/>
    <w:rsid w:val="006E642C"/>
    <w:rsid w:val="006E7D1B"/>
    <w:rsid w:val="006F0763"/>
    <w:rsid w:val="006F25D5"/>
    <w:rsid w:val="006F4841"/>
    <w:rsid w:val="006F6DBC"/>
    <w:rsid w:val="006F7AAB"/>
    <w:rsid w:val="00700374"/>
    <w:rsid w:val="0070451D"/>
    <w:rsid w:val="007076DB"/>
    <w:rsid w:val="007109F1"/>
    <w:rsid w:val="007134F7"/>
    <w:rsid w:val="00713A4A"/>
    <w:rsid w:val="007146FE"/>
    <w:rsid w:val="00716192"/>
    <w:rsid w:val="007175EF"/>
    <w:rsid w:val="00717C98"/>
    <w:rsid w:val="0072419A"/>
    <w:rsid w:val="00724869"/>
    <w:rsid w:val="00726ECD"/>
    <w:rsid w:val="007277F1"/>
    <w:rsid w:val="007310CD"/>
    <w:rsid w:val="0073179A"/>
    <w:rsid w:val="00732D0C"/>
    <w:rsid w:val="00733119"/>
    <w:rsid w:val="00733770"/>
    <w:rsid w:val="00733E1B"/>
    <w:rsid w:val="00735626"/>
    <w:rsid w:val="00736EA8"/>
    <w:rsid w:val="00737BD4"/>
    <w:rsid w:val="00737CA8"/>
    <w:rsid w:val="007416A8"/>
    <w:rsid w:val="00742284"/>
    <w:rsid w:val="007437D6"/>
    <w:rsid w:val="00743A58"/>
    <w:rsid w:val="00744072"/>
    <w:rsid w:val="00744D90"/>
    <w:rsid w:val="00747329"/>
    <w:rsid w:val="00747839"/>
    <w:rsid w:val="00747DDB"/>
    <w:rsid w:val="00750702"/>
    <w:rsid w:val="00751985"/>
    <w:rsid w:val="007528CA"/>
    <w:rsid w:val="00753955"/>
    <w:rsid w:val="00753AC6"/>
    <w:rsid w:val="00754DE1"/>
    <w:rsid w:val="00755036"/>
    <w:rsid w:val="00761887"/>
    <w:rsid w:val="0076295C"/>
    <w:rsid w:val="00764335"/>
    <w:rsid w:val="00765430"/>
    <w:rsid w:val="007654AE"/>
    <w:rsid w:val="007677B4"/>
    <w:rsid w:val="00771CA6"/>
    <w:rsid w:val="00773777"/>
    <w:rsid w:val="00773D07"/>
    <w:rsid w:val="0077566E"/>
    <w:rsid w:val="0077657C"/>
    <w:rsid w:val="007770D4"/>
    <w:rsid w:val="0077790E"/>
    <w:rsid w:val="00780962"/>
    <w:rsid w:val="0078420D"/>
    <w:rsid w:val="00785A3B"/>
    <w:rsid w:val="00785E06"/>
    <w:rsid w:val="00787563"/>
    <w:rsid w:val="00792792"/>
    <w:rsid w:val="00792858"/>
    <w:rsid w:val="0079597B"/>
    <w:rsid w:val="00797152"/>
    <w:rsid w:val="00797A52"/>
    <w:rsid w:val="007A1ADA"/>
    <w:rsid w:val="007A3C26"/>
    <w:rsid w:val="007A44A6"/>
    <w:rsid w:val="007A7AEF"/>
    <w:rsid w:val="007B6B31"/>
    <w:rsid w:val="007C1341"/>
    <w:rsid w:val="007C1C3B"/>
    <w:rsid w:val="007C4853"/>
    <w:rsid w:val="007C5F05"/>
    <w:rsid w:val="007C76B0"/>
    <w:rsid w:val="007D3E1E"/>
    <w:rsid w:val="007D4F8F"/>
    <w:rsid w:val="007D724A"/>
    <w:rsid w:val="007D72A3"/>
    <w:rsid w:val="007D7D95"/>
    <w:rsid w:val="007E275E"/>
    <w:rsid w:val="007E2876"/>
    <w:rsid w:val="007E7A0A"/>
    <w:rsid w:val="007F1318"/>
    <w:rsid w:val="007F159F"/>
    <w:rsid w:val="007F4B3A"/>
    <w:rsid w:val="007F4DE7"/>
    <w:rsid w:val="007F6C6A"/>
    <w:rsid w:val="007F6F6F"/>
    <w:rsid w:val="007F6F7D"/>
    <w:rsid w:val="00800042"/>
    <w:rsid w:val="00800EF2"/>
    <w:rsid w:val="00801A26"/>
    <w:rsid w:val="00801FFC"/>
    <w:rsid w:val="008062F2"/>
    <w:rsid w:val="00807277"/>
    <w:rsid w:val="008110D4"/>
    <w:rsid w:val="00811B03"/>
    <w:rsid w:val="00812176"/>
    <w:rsid w:val="00813909"/>
    <w:rsid w:val="00815374"/>
    <w:rsid w:val="0081632C"/>
    <w:rsid w:val="008211DF"/>
    <w:rsid w:val="00821507"/>
    <w:rsid w:val="00823005"/>
    <w:rsid w:val="008236E2"/>
    <w:rsid w:val="008243AA"/>
    <w:rsid w:val="008269DF"/>
    <w:rsid w:val="00830638"/>
    <w:rsid w:val="00832515"/>
    <w:rsid w:val="00833959"/>
    <w:rsid w:val="008353D8"/>
    <w:rsid w:val="0083547C"/>
    <w:rsid w:val="00837559"/>
    <w:rsid w:val="00841F6F"/>
    <w:rsid w:val="00845995"/>
    <w:rsid w:val="008478CB"/>
    <w:rsid w:val="00847FC7"/>
    <w:rsid w:val="008552BE"/>
    <w:rsid w:val="00855F2B"/>
    <w:rsid w:val="00856204"/>
    <w:rsid w:val="008601E5"/>
    <w:rsid w:val="0086025E"/>
    <w:rsid w:val="00862C96"/>
    <w:rsid w:val="00865E5B"/>
    <w:rsid w:val="0086690B"/>
    <w:rsid w:val="008674AF"/>
    <w:rsid w:val="008676AF"/>
    <w:rsid w:val="008678EE"/>
    <w:rsid w:val="008809FA"/>
    <w:rsid w:val="0088220C"/>
    <w:rsid w:val="008852E3"/>
    <w:rsid w:val="00886AB7"/>
    <w:rsid w:val="00887858"/>
    <w:rsid w:val="00896563"/>
    <w:rsid w:val="008A2976"/>
    <w:rsid w:val="008A3AA8"/>
    <w:rsid w:val="008B0487"/>
    <w:rsid w:val="008B11CF"/>
    <w:rsid w:val="008B5F0F"/>
    <w:rsid w:val="008C3FC6"/>
    <w:rsid w:val="008C400B"/>
    <w:rsid w:val="008C4984"/>
    <w:rsid w:val="008C4E9B"/>
    <w:rsid w:val="008C6985"/>
    <w:rsid w:val="008C76DD"/>
    <w:rsid w:val="008D0FDC"/>
    <w:rsid w:val="008D10AE"/>
    <w:rsid w:val="008D2BE5"/>
    <w:rsid w:val="008D2F68"/>
    <w:rsid w:val="008D4AE8"/>
    <w:rsid w:val="008D7516"/>
    <w:rsid w:val="008E00FA"/>
    <w:rsid w:val="008E229C"/>
    <w:rsid w:val="008E2D3F"/>
    <w:rsid w:val="008E43BD"/>
    <w:rsid w:val="008E5271"/>
    <w:rsid w:val="008E5681"/>
    <w:rsid w:val="008E5F3E"/>
    <w:rsid w:val="008F060A"/>
    <w:rsid w:val="008F191C"/>
    <w:rsid w:val="008F198D"/>
    <w:rsid w:val="008F2A78"/>
    <w:rsid w:val="008F5488"/>
    <w:rsid w:val="008F670E"/>
    <w:rsid w:val="00902568"/>
    <w:rsid w:val="00903B58"/>
    <w:rsid w:val="0090493C"/>
    <w:rsid w:val="009056A3"/>
    <w:rsid w:val="00905968"/>
    <w:rsid w:val="00905C0D"/>
    <w:rsid w:val="00907857"/>
    <w:rsid w:val="009120D8"/>
    <w:rsid w:val="0091584E"/>
    <w:rsid w:val="009164B3"/>
    <w:rsid w:val="0092055B"/>
    <w:rsid w:val="00921F05"/>
    <w:rsid w:val="00923ADF"/>
    <w:rsid w:val="00924495"/>
    <w:rsid w:val="00924D4A"/>
    <w:rsid w:val="0092516C"/>
    <w:rsid w:val="00925B32"/>
    <w:rsid w:val="00926A64"/>
    <w:rsid w:val="00927F20"/>
    <w:rsid w:val="00933624"/>
    <w:rsid w:val="00935347"/>
    <w:rsid w:val="009364C2"/>
    <w:rsid w:val="00936F9F"/>
    <w:rsid w:val="00941262"/>
    <w:rsid w:val="00944737"/>
    <w:rsid w:val="0094725C"/>
    <w:rsid w:val="00947914"/>
    <w:rsid w:val="00951308"/>
    <w:rsid w:val="00951878"/>
    <w:rsid w:val="00953304"/>
    <w:rsid w:val="0095556A"/>
    <w:rsid w:val="009578DB"/>
    <w:rsid w:val="00961B78"/>
    <w:rsid w:val="0097013B"/>
    <w:rsid w:val="00972799"/>
    <w:rsid w:val="00972D41"/>
    <w:rsid w:val="00972DDD"/>
    <w:rsid w:val="009746F2"/>
    <w:rsid w:val="00975793"/>
    <w:rsid w:val="00975901"/>
    <w:rsid w:val="009805FE"/>
    <w:rsid w:val="00981265"/>
    <w:rsid w:val="009830E6"/>
    <w:rsid w:val="00983F0E"/>
    <w:rsid w:val="0098770A"/>
    <w:rsid w:val="00993497"/>
    <w:rsid w:val="0099418B"/>
    <w:rsid w:val="00994190"/>
    <w:rsid w:val="009964A6"/>
    <w:rsid w:val="00996EA0"/>
    <w:rsid w:val="009977FE"/>
    <w:rsid w:val="009978AA"/>
    <w:rsid w:val="009A053E"/>
    <w:rsid w:val="009A16E2"/>
    <w:rsid w:val="009A2BB9"/>
    <w:rsid w:val="009A4B57"/>
    <w:rsid w:val="009A6489"/>
    <w:rsid w:val="009A704F"/>
    <w:rsid w:val="009B29E6"/>
    <w:rsid w:val="009B2C6E"/>
    <w:rsid w:val="009B4EDF"/>
    <w:rsid w:val="009B5E60"/>
    <w:rsid w:val="009B675F"/>
    <w:rsid w:val="009B7F4A"/>
    <w:rsid w:val="009C0315"/>
    <w:rsid w:val="009C13FD"/>
    <w:rsid w:val="009C1DF4"/>
    <w:rsid w:val="009C2B37"/>
    <w:rsid w:val="009C3780"/>
    <w:rsid w:val="009C5B7E"/>
    <w:rsid w:val="009C7993"/>
    <w:rsid w:val="009D0C77"/>
    <w:rsid w:val="009D2254"/>
    <w:rsid w:val="009D252A"/>
    <w:rsid w:val="009D31D8"/>
    <w:rsid w:val="009D49F9"/>
    <w:rsid w:val="009D5955"/>
    <w:rsid w:val="009D7EF2"/>
    <w:rsid w:val="009E106D"/>
    <w:rsid w:val="009E4E1E"/>
    <w:rsid w:val="009E7E15"/>
    <w:rsid w:val="009F09DE"/>
    <w:rsid w:val="009F15A0"/>
    <w:rsid w:val="009F15CF"/>
    <w:rsid w:val="009F2FD1"/>
    <w:rsid w:val="009F4890"/>
    <w:rsid w:val="009F649C"/>
    <w:rsid w:val="009F6E41"/>
    <w:rsid w:val="00A028BB"/>
    <w:rsid w:val="00A07931"/>
    <w:rsid w:val="00A11049"/>
    <w:rsid w:val="00A12BAA"/>
    <w:rsid w:val="00A145BE"/>
    <w:rsid w:val="00A14F75"/>
    <w:rsid w:val="00A1672D"/>
    <w:rsid w:val="00A174A4"/>
    <w:rsid w:val="00A256C5"/>
    <w:rsid w:val="00A25924"/>
    <w:rsid w:val="00A26378"/>
    <w:rsid w:val="00A26509"/>
    <w:rsid w:val="00A3528F"/>
    <w:rsid w:val="00A3733F"/>
    <w:rsid w:val="00A409DE"/>
    <w:rsid w:val="00A40D6F"/>
    <w:rsid w:val="00A42CFF"/>
    <w:rsid w:val="00A434E7"/>
    <w:rsid w:val="00A44015"/>
    <w:rsid w:val="00A44A1D"/>
    <w:rsid w:val="00A45A70"/>
    <w:rsid w:val="00A45D1C"/>
    <w:rsid w:val="00A512D8"/>
    <w:rsid w:val="00A51513"/>
    <w:rsid w:val="00A5227D"/>
    <w:rsid w:val="00A528E5"/>
    <w:rsid w:val="00A537DD"/>
    <w:rsid w:val="00A53F53"/>
    <w:rsid w:val="00A55225"/>
    <w:rsid w:val="00A55B29"/>
    <w:rsid w:val="00A5672A"/>
    <w:rsid w:val="00A57316"/>
    <w:rsid w:val="00A57734"/>
    <w:rsid w:val="00A618B5"/>
    <w:rsid w:val="00A625F6"/>
    <w:rsid w:val="00A63FBA"/>
    <w:rsid w:val="00A6679B"/>
    <w:rsid w:val="00A6776C"/>
    <w:rsid w:val="00A73252"/>
    <w:rsid w:val="00A745F0"/>
    <w:rsid w:val="00A74E68"/>
    <w:rsid w:val="00A7743A"/>
    <w:rsid w:val="00A82062"/>
    <w:rsid w:val="00A83FC3"/>
    <w:rsid w:val="00A8420B"/>
    <w:rsid w:val="00A84654"/>
    <w:rsid w:val="00A85F2A"/>
    <w:rsid w:val="00A86EA1"/>
    <w:rsid w:val="00A90D1B"/>
    <w:rsid w:val="00A91629"/>
    <w:rsid w:val="00A91A57"/>
    <w:rsid w:val="00A935E0"/>
    <w:rsid w:val="00A94B59"/>
    <w:rsid w:val="00A97364"/>
    <w:rsid w:val="00AA1744"/>
    <w:rsid w:val="00AA1F28"/>
    <w:rsid w:val="00AA2501"/>
    <w:rsid w:val="00AA2B0E"/>
    <w:rsid w:val="00AA50A3"/>
    <w:rsid w:val="00AA59BE"/>
    <w:rsid w:val="00AA6AA8"/>
    <w:rsid w:val="00AB1FFD"/>
    <w:rsid w:val="00AB479A"/>
    <w:rsid w:val="00AB510B"/>
    <w:rsid w:val="00AB68C4"/>
    <w:rsid w:val="00AC24A1"/>
    <w:rsid w:val="00AC4E82"/>
    <w:rsid w:val="00AC69D1"/>
    <w:rsid w:val="00AC73EA"/>
    <w:rsid w:val="00AD214B"/>
    <w:rsid w:val="00AD3CBE"/>
    <w:rsid w:val="00AD629C"/>
    <w:rsid w:val="00AD6546"/>
    <w:rsid w:val="00AD6E46"/>
    <w:rsid w:val="00AD6ED8"/>
    <w:rsid w:val="00AD72A7"/>
    <w:rsid w:val="00AE0B58"/>
    <w:rsid w:val="00AE14EF"/>
    <w:rsid w:val="00AE1C5C"/>
    <w:rsid w:val="00AE2790"/>
    <w:rsid w:val="00AE4B4B"/>
    <w:rsid w:val="00AF11D7"/>
    <w:rsid w:val="00AF6B1A"/>
    <w:rsid w:val="00B008AC"/>
    <w:rsid w:val="00B0153C"/>
    <w:rsid w:val="00B02B1F"/>
    <w:rsid w:val="00B03C4F"/>
    <w:rsid w:val="00B0616E"/>
    <w:rsid w:val="00B116AD"/>
    <w:rsid w:val="00B1325C"/>
    <w:rsid w:val="00B15C84"/>
    <w:rsid w:val="00B16B11"/>
    <w:rsid w:val="00B16B68"/>
    <w:rsid w:val="00B176AC"/>
    <w:rsid w:val="00B20807"/>
    <w:rsid w:val="00B25AEA"/>
    <w:rsid w:val="00B276D6"/>
    <w:rsid w:val="00B30EDF"/>
    <w:rsid w:val="00B33C37"/>
    <w:rsid w:val="00B34989"/>
    <w:rsid w:val="00B415CA"/>
    <w:rsid w:val="00B4244B"/>
    <w:rsid w:val="00B45883"/>
    <w:rsid w:val="00B47B6B"/>
    <w:rsid w:val="00B5105F"/>
    <w:rsid w:val="00B52329"/>
    <w:rsid w:val="00B52A8D"/>
    <w:rsid w:val="00B53723"/>
    <w:rsid w:val="00B543A8"/>
    <w:rsid w:val="00B579E2"/>
    <w:rsid w:val="00B57CA5"/>
    <w:rsid w:val="00B60009"/>
    <w:rsid w:val="00B63D86"/>
    <w:rsid w:val="00B70030"/>
    <w:rsid w:val="00B7021C"/>
    <w:rsid w:val="00B708B8"/>
    <w:rsid w:val="00B71C09"/>
    <w:rsid w:val="00B72129"/>
    <w:rsid w:val="00B737D7"/>
    <w:rsid w:val="00B75308"/>
    <w:rsid w:val="00B77260"/>
    <w:rsid w:val="00B807A7"/>
    <w:rsid w:val="00B815CB"/>
    <w:rsid w:val="00B81704"/>
    <w:rsid w:val="00B8238A"/>
    <w:rsid w:val="00B82B9B"/>
    <w:rsid w:val="00B84260"/>
    <w:rsid w:val="00B84DD7"/>
    <w:rsid w:val="00B85E0E"/>
    <w:rsid w:val="00B86EB9"/>
    <w:rsid w:val="00B87BA9"/>
    <w:rsid w:val="00B93CB5"/>
    <w:rsid w:val="00B949F4"/>
    <w:rsid w:val="00B94D4C"/>
    <w:rsid w:val="00B97243"/>
    <w:rsid w:val="00BA0D94"/>
    <w:rsid w:val="00BA2A94"/>
    <w:rsid w:val="00BA3660"/>
    <w:rsid w:val="00BA54DB"/>
    <w:rsid w:val="00BA58B0"/>
    <w:rsid w:val="00BA5D07"/>
    <w:rsid w:val="00BA68D9"/>
    <w:rsid w:val="00BA7221"/>
    <w:rsid w:val="00BB5637"/>
    <w:rsid w:val="00BB5E0F"/>
    <w:rsid w:val="00BB6D23"/>
    <w:rsid w:val="00BB6E10"/>
    <w:rsid w:val="00BB7091"/>
    <w:rsid w:val="00BB7098"/>
    <w:rsid w:val="00BC07CA"/>
    <w:rsid w:val="00BC2EDC"/>
    <w:rsid w:val="00BC30FB"/>
    <w:rsid w:val="00BC3170"/>
    <w:rsid w:val="00BC32E7"/>
    <w:rsid w:val="00BC42B3"/>
    <w:rsid w:val="00BC4726"/>
    <w:rsid w:val="00BC4CF3"/>
    <w:rsid w:val="00BC4E63"/>
    <w:rsid w:val="00BC54FC"/>
    <w:rsid w:val="00BC5F08"/>
    <w:rsid w:val="00BD005F"/>
    <w:rsid w:val="00BD0280"/>
    <w:rsid w:val="00BD121F"/>
    <w:rsid w:val="00BD39F5"/>
    <w:rsid w:val="00BD4328"/>
    <w:rsid w:val="00BD4857"/>
    <w:rsid w:val="00BD5D27"/>
    <w:rsid w:val="00BD64A9"/>
    <w:rsid w:val="00BE3350"/>
    <w:rsid w:val="00BE60A8"/>
    <w:rsid w:val="00BF1345"/>
    <w:rsid w:val="00BF323C"/>
    <w:rsid w:val="00BF5732"/>
    <w:rsid w:val="00BF723F"/>
    <w:rsid w:val="00C02199"/>
    <w:rsid w:val="00C0255D"/>
    <w:rsid w:val="00C03A34"/>
    <w:rsid w:val="00C068D8"/>
    <w:rsid w:val="00C11752"/>
    <w:rsid w:val="00C1353C"/>
    <w:rsid w:val="00C14CAF"/>
    <w:rsid w:val="00C162AA"/>
    <w:rsid w:val="00C16E52"/>
    <w:rsid w:val="00C171B9"/>
    <w:rsid w:val="00C17C62"/>
    <w:rsid w:val="00C205A3"/>
    <w:rsid w:val="00C25339"/>
    <w:rsid w:val="00C264DE"/>
    <w:rsid w:val="00C2735D"/>
    <w:rsid w:val="00C314D2"/>
    <w:rsid w:val="00C34F48"/>
    <w:rsid w:val="00C367FA"/>
    <w:rsid w:val="00C40071"/>
    <w:rsid w:val="00C400AB"/>
    <w:rsid w:val="00C406E6"/>
    <w:rsid w:val="00C4604F"/>
    <w:rsid w:val="00C460EF"/>
    <w:rsid w:val="00C463B6"/>
    <w:rsid w:val="00C5085D"/>
    <w:rsid w:val="00C52C0B"/>
    <w:rsid w:val="00C5765B"/>
    <w:rsid w:val="00C60439"/>
    <w:rsid w:val="00C63D27"/>
    <w:rsid w:val="00C651BA"/>
    <w:rsid w:val="00C670EC"/>
    <w:rsid w:val="00C72F96"/>
    <w:rsid w:val="00C739B5"/>
    <w:rsid w:val="00C76B31"/>
    <w:rsid w:val="00C81B60"/>
    <w:rsid w:val="00C820F5"/>
    <w:rsid w:val="00C82DF5"/>
    <w:rsid w:val="00C82FA0"/>
    <w:rsid w:val="00C83529"/>
    <w:rsid w:val="00C83993"/>
    <w:rsid w:val="00C87664"/>
    <w:rsid w:val="00C91793"/>
    <w:rsid w:val="00CA0548"/>
    <w:rsid w:val="00CA2FAE"/>
    <w:rsid w:val="00CA62CB"/>
    <w:rsid w:val="00CA6C73"/>
    <w:rsid w:val="00CB1253"/>
    <w:rsid w:val="00CB20A8"/>
    <w:rsid w:val="00CB3107"/>
    <w:rsid w:val="00CB3F25"/>
    <w:rsid w:val="00CB4616"/>
    <w:rsid w:val="00CB601F"/>
    <w:rsid w:val="00CB6727"/>
    <w:rsid w:val="00CB6C19"/>
    <w:rsid w:val="00CC1328"/>
    <w:rsid w:val="00CC29FA"/>
    <w:rsid w:val="00CC7110"/>
    <w:rsid w:val="00CC7735"/>
    <w:rsid w:val="00CC7A39"/>
    <w:rsid w:val="00CD072C"/>
    <w:rsid w:val="00CD27A8"/>
    <w:rsid w:val="00CD499A"/>
    <w:rsid w:val="00CE3B02"/>
    <w:rsid w:val="00CE4AEC"/>
    <w:rsid w:val="00CE4F76"/>
    <w:rsid w:val="00CE61A8"/>
    <w:rsid w:val="00CF5BBD"/>
    <w:rsid w:val="00CF6B01"/>
    <w:rsid w:val="00CF7D93"/>
    <w:rsid w:val="00D01AAB"/>
    <w:rsid w:val="00D03D3E"/>
    <w:rsid w:val="00D04AD0"/>
    <w:rsid w:val="00D0746A"/>
    <w:rsid w:val="00D10562"/>
    <w:rsid w:val="00D10BCC"/>
    <w:rsid w:val="00D10FE1"/>
    <w:rsid w:val="00D14F58"/>
    <w:rsid w:val="00D1532E"/>
    <w:rsid w:val="00D1739D"/>
    <w:rsid w:val="00D20DDE"/>
    <w:rsid w:val="00D225BE"/>
    <w:rsid w:val="00D22A34"/>
    <w:rsid w:val="00D236BA"/>
    <w:rsid w:val="00D23BCD"/>
    <w:rsid w:val="00D26636"/>
    <w:rsid w:val="00D3012E"/>
    <w:rsid w:val="00D311D2"/>
    <w:rsid w:val="00D324F6"/>
    <w:rsid w:val="00D34155"/>
    <w:rsid w:val="00D343DD"/>
    <w:rsid w:val="00D35F3D"/>
    <w:rsid w:val="00D37197"/>
    <w:rsid w:val="00D45524"/>
    <w:rsid w:val="00D4590E"/>
    <w:rsid w:val="00D46993"/>
    <w:rsid w:val="00D46B52"/>
    <w:rsid w:val="00D476F9"/>
    <w:rsid w:val="00D50984"/>
    <w:rsid w:val="00D51713"/>
    <w:rsid w:val="00D52217"/>
    <w:rsid w:val="00D52774"/>
    <w:rsid w:val="00D54AAB"/>
    <w:rsid w:val="00D54FDC"/>
    <w:rsid w:val="00D61BEB"/>
    <w:rsid w:val="00D62B55"/>
    <w:rsid w:val="00D642B0"/>
    <w:rsid w:val="00D64A09"/>
    <w:rsid w:val="00D661C8"/>
    <w:rsid w:val="00D66AE2"/>
    <w:rsid w:val="00D67236"/>
    <w:rsid w:val="00D728A1"/>
    <w:rsid w:val="00D728E3"/>
    <w:rsid w:val="00D72D13"/>
    <w:rsid w:val="00D74B24"/>
    <w:rsid w:val="00D74DA2"/>
    <w:rsid w:val="00D761DD"/>
    <w:rsid w:val="00D76B91"/>
    <w:rsid w:val="00D80348"/>
    <w:rsid w:val="00D8333F"/>
    <w:rsid w:val="00D839F7"/>
    <w:rsid w:val="00D8527F"/>
    <w:rsid w:val="00D8601F"/>
    <w:rsid w:val="00D9310F"/>
    <w:rsid w:val="00D96581"/>
    <w:rsid w:val="00D97258"/>
    <w:rsid w:val="00D97CA3"/>
    <w:rsid w:val="00DA1B07"/>
    <w:rsid w:val="00DA21BE"/>
    <w:rsid w:val="00DA5AC7"/>
    <w:rsid w:val="00DA65EC"/>
    <w:rsid w:val="00DB03E6"/>
    <w:rsid w:val="00DB133C"/>
    <w:rsid w:val="00DB7035"/>
    <w:rsid w:val="00DC03BA"/>
    <w:rsid w:val="00DC0623"/>
    <w:rsid w:val="00DC1A9B"/>
    <w:rsid w:val="00DC2E77"/>
    <w:rsid w:val="00DC324D"/>
    <w:rsid w:val="00DC3291"/>
    <w:rsid w:val="00DC3C87"/>
    <w:rsid w:val="00DC453A"/>
    <w:rsid w:val="00DC4F6E"/>
    <w:rsid w:val="00DC696A"/>
    <w:rsid w:val="00DC6A61"/>
    <w:rsid w:val="00DC6E55"/>
    <w:rsid w:val="00DD27AA"/>
    <w:rsid w:val="00DD2A09"/>
    <w:rsid w:val="00DD3ADE"/>
    <w:rsid w:val="00DD4931"/>
    <w:rsid w:val="00DE1CA2"/>
    <w:rsid w:val="00DE6634"/>
    <w:rsid w:val="00DE6E1C"/>
    <w:rsid w:val="00DE7DFD"/>
    <w:rsid w:val="00DF0A0C"/>
    <w:rsid w:val="00DF19CF"/>
    <w:rsid w:val="00DF2548"/>
    <w:rsid w:val="00DF32C8"/>
    <w:rsid w:val="00DF6BE3"/>
    <w:rsid w:val="00E00B75"/>
    <w:rsid w:val="00E0231D"/>
    <w:rsid w:val="00E025CD"/>
    <w:rsid w:val="00E11206"/>
    <w:rsid w:val="00E1311A"/>
    <w:rsid w:val="00E16617"/>
    <w:rsid w:val="00E2083B"/>
    <w:rsid w:val="00E23116"/>
    <w:rsid w:val="00E24870"/>
    <w:rsid w:val="00E24D30"/>
    <w:rsid w:val="00E2757A"/>
    <w:rsid w:val="00E27959"/>
    <w:rsid w:val="00E3123F"/>
    <w:rsid w:val="00E32742"/>
    <w:rsid w:val="00E356C9"/>
    <w:rsid w:val="00E36833"/>
    <w:rsid w:val="00E378CF"/>
    <w:rsid w:val="00E41AEC"/>
    <w:rsid w:val="00E450B4"/>
    <w:rsid w:val="00E46254"/>
    <w:rsid w:val="00E505A2"/>
    <w:rsid w:val="00E5167B"/>
    <w:rsid w:val="00E51843"/>
    <w:rsid w:val="00E52958"/>
    <w:rsid w:val="00E53B84"/>
    <w:rsid w:val="00E550CB"/>
    <w:rsid w:val="00E55DCA"/>
    <w:rsid w:val="00E56812"/>
    <w:rsid w:val="00E61793"/>
    <w:rsid w:val="00E62E00"/>
    <w:rsid w:val="00E64AF4"/>
    <w:rsid w:val="00E65B18"/>
    <w:rsid w:val="00E6724A"/>
    <w:rsid w:val="00E700BA"/>
    <w:rsid w:val="00E72CC1"/>
    <w:rsid w:val="00E73C7C"/>
    <w:rsid w:val="00E74903"/>
    <w:rsid w:val="00E7678B"/>
    <w:rsid w:val="00E769EB"/>
    <w:rsid w:val="00E76D8C"/>
    <w:rsid w:val="00E76F18"/>
    <w:rsid w:val="00E80449"/>
    <w:rsid w:val="00E80C71"/>
    <w:rsid w:val="00E8344A"/>
    <w:rsid w:val="00E8438C"/>
    <w:rsid w:val="00E86897"/>
    <w:rsid w:val="00E908CD"/>
    <w:rsid w:val="00E91156"/>
    <w:rsid w:val="00E92D76"/>
    <w:rsid w:val="00E941E9"/>
    <w:rsid w:val="00E95D76"/>
    <w:rsid w:val="00E96269"/>
    <w:rsid w:val="00E9688F"/>
    <w:rsid w:val="00EA0B67"/>
    <w:rsid w:val="00EA107F"/>
    <w:rsid w:val="00EA114B"/>
    <w:rsid w:val="00EA2A1A"/>
    <w:rsid w:val="00EA369F"/>
    <w:rsid w:val="00EA6097"/>
    <w:rsid w:val="00EA7529"/>
    <w:rsid w:val="00EB2417"/>
    <w:rsid w:val="00EB350F"/>
    <w:rsid w:val="00EB4057"/>
    <w:rsid w:val="00EB4984"/>
    <w:rsid w:val="00EB6963"/>
    <w:rsid w:val="00EB7D5F"/>
    <w:rsid w:val="00EC345C"/>
    <w:rsid w:val="00EC4B40"/>
    <w:rsid w:val="00EC6B64"/>
    <w:rsid w:val="00ED0237"/>
    <w:rsid w:val="00ED1987"/>
    <w:rsid w:val="00ED4747"/>
    <w:rsid w:val="00ED6A20"/>
    <w:rsid w:val="00EE140A"/>
    <w:rsid w:val="00EE3111"/>
    <w:rsid w:val="00EE31E3"/>
    <w:rsid w:val="00EE3F9D"/>
    <w:rsid w:val="00EE62D6"/>
    <w:rsid w:val="00EE6790"/>
    <w:rsid w:val="00EE7D09"/>
    <w:rsid w:val="00EF01E1"/>
    <w:rsid w:val="00EF3D4C"/>
    <w:rsid w:val="00EF5B3F"/>
    <w:rsid w:val="00EF6484"/>
    <w:rsid w:val="00F04069"/>
    <w:rsid w:val="00F0474E"/>
    <w:rsid w:val="00F0551F"/>
    <w:rsid w:val="00F06F0E"/>
    <w:rsid w:val="00F11549"/>
    <w:rsid w:val="00F11CC1"/>
    <w:rsid w:val="00F11D47"/>
    <w:rsid w:val="00F161E5"/>
    <w:rsid w:val="00F16861"/>
    <w:rsid w:val="00F17B63"/>
    <w:rsid w:val="00F2069D"/>
    <w:rsid w:val="00F237F5"/>
    <w:rsid w:val="00F23A92"/>
    <w:rsid w:val="00F245DB"/>
    <w:rsid w:val="00F249FC"/>
    <w:rsid w:val="00F273D3"/>
    <w:rsid w:val="00F27D21"/>
    <w:rsid w:val="00F3098D"/>
    <w:rsid w:val="00F3101D"/>
    <w:rsid w:val="00F331DB"/>
    <w:rsid w:val="00F34633"/>
    <w:rsid w:val="00F35DAE"/>
    <w:rsid w:val="00F37AD9"/>
    <w:rsid w:val="00F4056D"/>
    <w:rsid w:val="00F42D06"/>
    <w:rsid w:val="00F43B51"/>
    <w:rsid w:val="00F43BDC"/>
    <w:rsid w:val="00F45D71"/>
    <w:rsid w:val="00F478AF"/>
    <w:rsid w:val="00F50565"/>
    <w:rsid w:val="00F55725"/>
    <w:rsid w:val="00F56950"/>
    <w:rsid w:val="00F601A9"/>
    <w:rsid w:val="00F60C15"/>
    <w:rsid w:val="00F6291E"/>
    <w:rsid w:val="00F631D7"/>
    <w:rsid w:val="00F635EE"/>
    <w:rsid w:val="00F651D8"/>
    <w:rsid w:val="00F6658D"/>
    <w:rsid w:val="00F7249F"/>
    <w:rsid w:val="00F77855"/>
    <w:rsid w:val="00F82697"/>
    <w:rsid w:val="00F8461A"/>
    <w:rsid w:val="00F84EA5"/>
    <w:rsid w:val="00F85841"/>
    <w:rsid w:val="00F86647"/>
    <w:rsid w:val="00F9058D"/>
    <w:rsid w:val="00F90F82"/>
    <w:rsid w:val="00F917AF"/>
    <w:rsid w:val="00F9223A"/>
    <w:rsid w:val="00F93756"/>
    <w:rsid w:val="00F93AE5"/>
    <w:rsid w:val="00F9486C"/>
    <w:rsid w:val="00FA0532"/>
    <w:rsid w:val="00FA0A82"/>
    <w:rsid w:val="00FA23F5"/>
    <w:rsid w:val="00FA3833"/>
    <w:rsid w:val="00FA7CFC"/>
    <w:rsid w:val="00FB0147"/>
    <w:rsid w:val="00FB0452"/>
    <w:rsid w:val="00FB07CF"/>
    <w:rsid w:val="00FB4BD6"/>
    <w:rsid w:val="00FB59DA"/>
    <w:rsid w:val="00FB6083"/>
    <w:rsid w:val="00FB60E0"/>
    <w:rsid w:val="00FB7D45"/>
    <w:rsid w:val="00FC0535"/>
    <w:rsid w:val="00FC1162"/>
    <w:rsid w:val="00FC3E0E"/>
    <w:rsid w:val="00FC3F02"/>
    <w:rsid w:val="00FC7EB1"/>
    <w:rsid w:val="00FD2A6A"/>
    <w:rsid w:val="00FD2BC6"/>
    <w:rsid w:val="00FD3DFD"/>
    <w:rsid w:val="00FD664A"/>
    <w:rsid w:val="00FD7995"/>
    <w:rsid w:val="00FE0593"/>
    <w:rsid w:val="00FE1A6E"/>
    <w:rsid w:val="00FF32C0"/>
    <w:rsid w:val="00FF4703"/>
    <w:rsid w:val="00FF48A8"/>
    <w:rsid w:val="00FF4A50"/>
    <w:rsid w:val="00FF5B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98689"/>
    <o:shapelayout v:ext="edit">
      <o:idmap v:ext="edit" data="1"/>
    </o:shapelayout>
  </w:shapeDefaults>
  <w:decimalSymbol w:val="."/>
  <w:listSeparator w:val=";"/>
  <w14:docId w14:val="48857924"/>
  <w15:docId w15:val="{7C6A8AC7-AB1D-4EAE-9B3E-43C4B2A7D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49C"/>
  </w:style>
  <w:style w:type="paragraph" w:styleId="Heading1">
    <w:name w:val="heading 1"/>
    <w:basedOn w:val="Normal"/>
    <w:next w:val="Normal"/>
    <w:link w:val="Heading1Char"/>
    <w:uiPriority w:val="9"/>
    <w:qFormat/>
    <w:rsid w:val="00C463B6"/>
    <w:pPr>
      <w:keepNext/>
      <w:spacing w:before="120" w:after="0" w:line="276" w:lineRule="auto"/>
      <w:jc w:val="center"/>
      <w:outlineLvl w:val="0"/>
    </w:pPr>
    <w:rPr>
      <w:rFonts w:ascii="Times New Roman" w:eastAsia="Times New Roman" w:hAnsi="Times New Roman" w:cs="Times New Roman"/>
      <w:b/>
      <w:bCs/>
      <w:kern w:val="32"/>
      <w:sz w:val="26"/>
      <w:szCs w:val="32"/>
    </w:rPr>
  </w:style>
  <w:style w:type="paragraph" w:styleId="Heading2">
    <w:name w:val="heading 2"/>
    <w:basedOn w:val="Normal"/>
    <w:next w:val="Normal"/>
    <w:link w:val="Heading2Char"/>
    <w:uiPriority w:val="9"/>
    <w:qFormat/>
    <w:rsid w:val="00B008AC"/>
    <w:pPr>
      <w:keepNext/>
      <w:spacing w:before="240" w:after="60" w:line="276"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A5731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DA"/>
    <w:pPr>
      <w:tabs>
        <w:tab w:val="center" w:pos="4153"/>
        <w:tab w:val="right" w:pos="8306"/>
      </w:tabs>
      <w:spacing w:after="0" w:line="240" w:lineRule="auto"/>
    </w:pPr>
  </w:style>
  <w:style w:type="character" w:customStyle="1" w:styleId="HeaderChar">
    <w:name w:val="Header Char"/>
    <w:basedOn w:val="DefaultParagraphFont"/>
    <w:link w:val="Header"/>
    <w:uiPriority w:val="99"/>
    <w:rsid w:val="00002ADA"/>
  </w:style>
  <w:style w:type="paragraph" w:styleId="Footer">
    <w:name w:val="footer"/>
    <w:basedOn w:val="Normal"/>
    <w:link w:val="FooterChar"/>
    <w:uiPriority w:val="99"/>
    <w:unhideWhenUsed/>
    <w:rsid w:val="00002ADA"/>
    <w:pPr>
      <w:tabs>
        <w:tab w:val="center" w:pos="4153"/>
        <w:tab w:val="right" w:pos="8306"/>
      </w:tabs>
      <w:spacing w:after="0" w:line="240" w:lineRule="auto"/>
    </w:pPr>
  </w:style>
  <w:style w:type="character" w:customStyle="1" w:styleId="FooterChar">
    <w:name w:val="Footer Char"/>
    <w:basedOn w:val="DefaultParagraphFont"/>
    <w:link w:val="Footer"/>
    <w:uiPriority w:val="99"/>
    <w:rsid w:val="00002ADA"/>
  </w:style>
  <w:style w:type="paragraph" w:styleId="BalloonText">
    <w:name w:val="Balloon Text"/>
    <w:basedOn w:val="Normal"/>
    <w:link w:val="BalloonTextChar"/>
    <w:uiPriority w:val="99"/>
    <w:semiHidden/>
    <w:unhideWhenUsed/>
    <w:rsid w:val="002A36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36AB"/>
    <w:rPr>
      <w:rFonts w:ascii="Segoe UI" w:hAnsi="Segoe UI" w:cs="Segoe UI"/>
      <w:sz w:val="18"/>
      <w:szCs w:val="18"/>
    </w:rPr>
  </w:style>
  <w:style w:type="character" w:styleId="CommentReference">
    <w:name w:val="annotation reference"/>
    <w:basedOn w:val="DefaultParagraphFont"/>
    <w:uiPriority w:val="99"/>
    <w:semiHidden/>
    <w:unhideWhenUsed/>
    <w:rsid w:val="00D14F58"/>
    <w:rPr>
      <w:sz w:val="16"/>
      <w:szCs w:val="16"/>
    </w:rPr>
  </w:style>
  <w:style w:type="paragraph" w:styleId="CommentText">
    <w:name w:val="annotation text"/>
    <w:basedOn w:val="Normal"/>
    <w:link w:val="CommentTextChar"/>
    <w:uiPriority w:val="99"/>
    <w:unhideWhenUsed/>
    <w:rsid w:val="00D14F58"/>
    <w:pPr>
      <w:spacing w:line="240" w:lineRule="auto"/>
    </w:pPr>
    <w:rPr>
      <w:sz w:val="20"/>
      <w:szCs w:val="20"/>
    </w:rPr>
  </w:style>
  <w:style w:type="character" w:customStyle="1" w:styleId="CommentTextChar">
    <w:name w:val="Comment Text Char"/>
    <w:basedOn w:val="DefaultParagraphFont"/>
    <w:link w:val="CommentText"/>
    <w:uiPriority w:val="99"/>
    <w:rsid w:val="00D14F58"/>
    <w:rPr>
      <w:sz w:val="20"/>
      <w:szCs w:val="20"/>
    </w:rPr>
  </w:style>
  <w:style w:type="paragraph" w:styleId="CommentSubject">
    <w:name w:val="annotation subject"/>
    <w:basedOn w:val="CommentText"/>
    <w:next w:val="CommentText"/>
    <w:link w:val="CommentSubjectChar"/>
    <w:uiPriority w:val="99"/>
    <w:semiHidden/>
    <w:unhideWhenUsed/>
    <w:rsid w:val="00D14F58"/>
    <w:rPr>
      <w:b/>
      <w:bCs/>
    </w:rPr>
  </w:style>
  <w:style w:type="character" w:customStyle="1" w:styleId="CommentSubjectChar">
    <w:name w:val="Comment Subject Char"/>
    <w:basedOn w:val="CommentTextChar"/>
    <w:link w:val="CommentSubject"/>
    <w:uiPriority w:val="99"/>
    <w:semiHidden/>
    <w:rsid w:val="00D14F58"/>
    <w:rPr>
      <w:b/>
      <w:bCs/>
      <w:sz w:val="20"/>
      <w:szCs w:val="20"/>
    </w:rPr>
  </w:style>
  <w:style w:type="paragraph" w:styleId="ListParagraph">
    <w:name w:val="List Paragraph"/>
    <w:basedOn w:val="Normal"/>
    <w:uiPriority w:val="34"/>
    <w:qFormat/>
    <w:rsid w:val="00D14F58"/>
    <w:pPr>
      <w:ind w:left="720"/>
      <w:contextualSpacing/>
    </w:pPr>
  </w:style>
  <w:style w:type="character" w:customStyle="1" w:styleId="Heading2Char">
    <w:name w:val="Heading 2 Char"/>
    <w:basedOn w:val="DefaultParagraphFont"/>
    <w:link w:val="Heading2"/>
    <w:uiPriority w:val="9"/>
    <w:rsid w:val="00B008AC"/>
    <w:rPr>
      <w:rFonts w:ascii="Cambria" w:eastAsia="Times New Roman" w:hAnsi="Cambria" w:cs="Times New Roman"/>
      <w:b/>
      <w:bCs/>
      <w:i/>
      <w:iCs/>
      <w:sz w:val="28"/>
      <w:szCs w:val="28"/>
    </w:rPr>
  </w:style>
  <w:style w:type="paragraph" w:styleId="FootnoteText">
    <w:name w:val="footnote text"/>
    <w:aliases w:val="Footnote Text Char1,Footnote Text Char Char,Footnote Text Char1 Char Char,Footnote Text Char Char Char Char,Footnote Text Char2 Char Char Char Char,Footnote Text Char1 Char Char Char Char Char,Footnote Text Char2,Footnot"/>
    <w:basedOn w:val="Normal"/>
    <w:link w:val="FootnoteTextChar"/>
    <w:uiPriority w:val="99"/>
    <w:unhideWhenUsed/>
    <w:rsid w:val="00B008AC"/>
    <w:pPr>
      <w:spacing w:after="0" w:line="240" w:lineRule="auto"/>
    </w:pPr>
    <w:rPr>
      <w:rFonts w:ascii="Times New Roman" w:eastAsia="Calibri" w:hAnsi="Times New Roman" w:cs="Times New Roman"/>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2 Char Char Char Char Char,Footnote Text Char1 Char Char Char Char Char Char"/>
    <w:basedOn w:val="DefaultParagraphFont"/>
    <w:link w:val="FootnoteText"/>
    <w:uiPriority w:val="99"/>
    <w:rsid w:val="00B008AC"/>
    <w:rPr>
      <w:rFonts w:ascii="Times New Roman" w:eastAsia="Calibri" w:hAnsi="Times New Roman" w:cs="Times New Roman"/>
      <w:sz w:val="20"/>
      <w:szCs w:val="20"/>
    </w:rPr>
  </w:style>
  <w:style w:type="character" w:styleId="FootnoteReference">
    <w:name w:val="footnote reference"/>
    <w:aliases w:val="Footnote Reference Number,Footnote symbol"/>
    <w:uiPriority w:val="99"/>
    <w:unhideWhenUsed/>
    <w:rsid w:val="00B008AC"/>
    <w:rPr>
      <w:vertAlign w:val="superscript"/>
    </w:rPr>
  </w:style>
  <w:style w:type="paragraph" w:styleId="NormalWeb">
    <w:name w:val="Normal (Web)"/>
    <w:basedOn w:val="Normal"/>
    <w:unhideWhenUsed/>
    <w:rsid w:val="00B008AC"/>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uiPriority w:val="99"/>
    <w:unhideWhenUsed/>
    <w:rsid w:val="00B008AC"/>
    <w:rPr>
      <w:color w:val="0000FF"/>
      <w:u w:val="single"/>
    </w:rPr>
  </w:style>
  <w:style w:type="paragraph" w:customStyle="1" w:styleId="Default">
    <w:name w:val="Default"/>
    <w:rsid w:val="00B008AC"/>
    <w:pPr>
      <w:autoSpaceDE w:val="0"/>
      <w:autoSpaceDN w:val="0"/>
      <w:adjustRightInd w:val="0"/>
      <w:spacing w:after="0" w:line="240" w:lineRule="auto"/>
    </w:pPr>
    <w:rPr>
      <w:rFonts w:ascii="Times New Roman" w:eastAsia="Calibri" w:hAnsi="Times New Roman" w:cs="Times New Roman"/>
      <w:color w:val="000000"/>
      <w:sz w:val="24"/>
      <w:szCs w:val="24"/>
      <w:lang w:val="en-GB" w:eastAsia="en-GB"/>
    </w:rPr>
  </w:style>
  <w:style w:type="character" w:styleId="Emphasis">
    <w:name w:val="Emphasis"/>
    <w:uiPriority w:val="20"/>
    <w:qFormat/>
    <w:rsid w:val="00735626"/>
    <w:rPr>
      <w:b/>
      <w:bCs/>
      <w:i w:val="0"/>
      <w:iCs w:val="0"/>
    </w:rPr>
  </w:style>
  <w:style w:type="character" w:customStyle="1" w:styleId="Heading1Char">
    <w:name w:val="Heading 1 Char"/>
    <w:basedOn w:val="DefaultParagraphFont"/>
    <w:link w:val="Heading1"/>
    <w:uiPriority w:val="9"/>
    <w:rsid w:val="00C463B6"/>
    <w:rPr>
      <w:rFonts w:ascii="Times New Roman" w:eastAsia="Times New Roman" w:hAnsi="Times New Roman" w:cs="Times New Roman"/>
      <w:b/>
      <w:bCs/>
      <w:kern w:val="32"/>
      <w:sz w:val="26"/>
      <w:szCs w:val="32"/>
    </w:rPr>
  </w:style>
  <w:style w:type="paragraph" w:customStyle="1" w:styleId="naisf">
    <w:name w:val="naisf"/>
    <w:basedOn w:val="Normal"/>
    <w:rsid w:val="004206B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ColorfulList-Accent11">
    <w:name w:val="Colorful List - Accent 11"/>
    <w:basedOn w:val="Normal"/>
    <w:uiPriority w:val="34"/>
    <w:qFormat/>
    <w:rsid w:val="00E36833"/>
    <w:pPr>
      <w:spacing w:after="200" w:line="276" w:lineRule="auto"/>
      <w:ind w:left="720"/>
      <w:contextualSpacing/>
    </w:pPr>
    <w:rPr>
      <w:rFonts w:ascii="Calibri" w:eastAsia="Calibri" w:hAnsi="Calibri" w:cs="Times New Roman"/>
    </w:rPr>
  </w:style>
  <w:style w:type="character" w:customStyle="1" w:styleId="text">
    <w:name w:val="text"/>
    <w:rsid w:val="00E36833"/>
  </w:style>
  <w:style w:type="paragraph" w:customStyle="1" w:styleId="doc-ti2">
    <w:name w:val="doc-ti2"/>
    <w:basedOn w:val="Normal"/>
    <w:rsid w:val="003D3160"/>
    <w:pPr>
      <w:spacing w:before="240" w:after="120" w:line="312" w:lineRule="atLeast"/>
      <w:jc w:val="center"/>
    </w:pPr>
    <w:rPr>
      <w:rFonts w:ascii="Times New Roman" w:eastAsia="Times New Roman" w:hAnsi="Times New Roman" w:cs="Times New Roman"/>
      <w:b/>
      <w:bCs/>
      <w:sz w:val="24"/>
      <w:szCs w:val="24"/>
      <w:lang w:eastAsia="lv-LV"/>
    </w:rPr>
  </w:style>
  <w:style w:type="character" w:customStyle="1" w:styleId="Heading3Char">
    <w:name w:val="Heading 3 Char"/>
    <w:basedOn w:val="DefaultParagraphFont"/>
    <w:link w:val="Heading3"/>
    <w:uiPriority w:val="9"/>
    <w:semiHidden/>
    <w:rsid w:val="00A57316"/>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3E4045"/>
    <w:rPr>
      <w:color w:val="954F72" w:themeColor="followedHyperlink"/>
      <w:u w:val="single"/>
    </w:rPr>
  </w:style>
  <w:style w:type="character" w:customStyle="1" w:styleId="hps">
    <w:name w:val="hps"/>
    <w:basedOn w:val="DefaultParagraphFont"/>
    <w:rsid w:val="003860B6"/>
  </w:style>
  <w:style w:type="table" w:styleId="TableGrid">
    <w:name w:val="Table Grid"/>
    <w:basedOn w:val="TableNormal"/>
    <w:uiPriority w:val="39"/>
    <w:rsid w:val="00671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32AE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32AEA"/>
    <w:rPr>
      <w:sz w:val="20"/>
      <w:szCs w:val="20"/>
    </w:rPr>
  </w:style>
  <w:style w:type="character" w:styleId="EndnoteReference">
    <w:name w:val="endnote reference"/>
    <w:basedOn w:val="DefaultParagraphFont"/>
    <w:uiPriority w:val="99"/>
    <w:semiHidden/>
    <w:unhideWhenUsed/>
    <w:rsid w:val="00432AEA"/>
    <w:rPr>
      <w:vertAlign w:val="superscript"/>
    </w:rPr>
  </w:style>
  <w:style w:type="paragraph" w:styleId="TOCHeading">
    <w:name w:val="TOC Heading"/>
    <w:basedOn w:val="Heading1"/>
    <w:next w:val="Normal"/>
    <w:uiPriority w:val="39"/>
    <w:unhideWhenUsed/>
    <w:qFormat/>
    <w:rsid w:val="008B11CF"/>
    <w:pPr>
      <w:keepLines/>
      <w:spacing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3">
    <w:name w:val="toc 3"/>
    <w:basedOn w:val="Normal"/>
    <w:next w:val="Normal"/>
    <w:autoRedefine/>
    <w:uiPriority w:val="39"/>
    <w:unhideWhenUsed/>
    <w:rsid w:val="008B11CF"/>
    <w:pPr>
      <w:spacing w:after="100"/>
      <w:ind w:left="440"/>
    </w:pPr>
  </w:style>
  <w:style w:type="paragraph" w:styleId="TOC1">
    <w:name w:val="toc 1"/>
    <w:basedOn w:val="Normal"/>
    <w:next w:val="Normal"/>
    <w:autoRedefine/>
    <w:uiPriority w:val="39"/>
    <w:unhideWhenUsed/>
    <w:rsid w:val="008B11CF"/>
    <w:pPr>
      <w:spacing w:after="100"/>
    </w:pPr>
  </w:style>
  <w:style w:type="paragraph" w:styleId="Revision">
    <w:name w:val="Revision"/>
    <w:hidden/>
    <w:uiPriority w:val="99"/>
    <w:semiHidden/>
    <w:rsid w:val="00925B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38762">
      <w:bodyDiv w:val="1"/>
      <w:marLeft w:val="0"/>
      <w:marRight w:val="0"/>
      <w:marTop w:val="0"/>
      <w:marBottom w:val="0"/>
      <w:divBdr>
        <w:top w:val="none" w:sz="0" w:space="0" w:color="auto"/>
        <w:left w:val="none" w:sz="0" w:space="0" w:color="auto"/>
        <w:bottom w:val="none" w:sz="0" w:space="0" w:color="auto"/>
        <w:right w:val="none" w:sz="0" w:space="0" w:color="auto"/>
      </w:divBdr>
      <w:divsChild>
        <w:div w:id="202669505">
          <w:marLeft w:val="0"/>
          <w:marRight w:val="0"/>
          <w:marTop w:val="0"/>
          <w:marBottom w:val="0"/>
          <w:divBdr>
            <w:top w:val="none" w:sz="0" w:space="0" w:color="auto"/>
            <w:left w:val="none" w:sz="0" w:space="0" w:color="auto"/>
            <w:bottom w:val="none" w:sz="0" w:space="0" w:color="auto"/>
            <w:right w:val="none" w:sz="0" w:space="0" w:color="auto"/>
          </w:divBdr>
          <w:divsChild>
            <w:div w:id="1704289047">
              <w:marLeft w:val="0"/>
              <w:marRight w:val="0"/>
              <w:marTop w:val="0"/>
              <w:marBottom w:val="0"/>
              <w:divBdr>
                <w:top w:val="none" w:sz="0" w:space="0" w:color="auto"/>
                <w:left w:val="none" w:sz="0" w:space="0" w:color="auto"/>
                <w:bottom w:val="none" w:sz="0" w:space="0" w:color="auto"/>
                <w:right w:val="none" w:sz="0" w:space="0" w:color="auto"/>
              </w:divBdr>
              <w:divsChild>
                <w:div w:id="107163997">
                  <w:marLeft w:val="0"/>
                  <w:marRight w:val="0"/>
                  <w:marTop w:val="0"/>
                  <w:marBottom w:val="0"/>
                  <w:divBdr>
                    <w:top w:val="none" w:sz="0" w:space="0" w:color="auto"/>
                    <w:left w:val="none" w:sz="0" w:space="0" w:color="auto"/>
                    <w:bottom w:val="none" w:sz="0" w:space="0" w:color="auto"/>
                    <w:right w:val="none" w:sz="0" w:space="0" w:color="auto"/>
                  </w:divBdr>
                  <w:divsChild>
                    <w:div w:id="1398015140">
                      <w:marLeft w:val="0"/>
                      <w:marRight w:val="0"/>
                      <w:marTop w:val="0"/>
                      <w:marBottom w:val="0"/>
                      <w:divBdr>
                        <w:top w:val="none" w:sz="0" w:space="0" w:color="auto"/>
                        <w:left w:val="none" w:sz="0" w:space="0" w:color="auto"/>
                        <w:bottom w:val="none" w:sz="0" w:space="0" w:color="auto"/>
                        <w:right w:val="none" w:sz="0" w:space="0" w:color="auto"/>
                      </w:divBdr>
                      <w:divsChild>
                        <w:div w:id="53436225">
                          <w:marLeft w:val="0"/>
                          <w:marRight w:val="0"/>
                          <w:marTop w:val="0"/>
                          <w:marBottom w:val="0"/>
                          <w:divBdr>
                            <w:top w:val="none" w:sz="0" w:space="0" w:color="auto"/>
                            <w:left w:val="none" w:sz="0" w:space="0" w:color="auto"/>
                            <w:bottom w:val="none" w:sz="0" w:space="0" w:color="auto"/>
                            <w:right w:val="none" w:sz="0" w:space="0" w:color="auto"/>
                          </w:divBdr>
                          <w:divsChild>
                            <w:div w:id="800458027">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43144">
      <w:bodyDiv w:val="1"/>
      <w:marLeft w:val="0"/>
      <w:marRight w:val="0"/>
      <w:marTop w:val="0"/>
      <w:marBottom w:val="0"/>
      <w:divBdr>
        <w:top w:val="none" w:sz="0" w:space="0" w:color="auto"/>
        <w:left w:val="none" w:sz="0" w:space="0" w:color="auto"/>
        <w:bottom w:val="none" w:sz="0" w:space="0" w:color="auto"/>
        <w:right w:val="none" w:sz="0" w:space="0" w:color="auto"/>
      </w:divBdr>
    </w:div>
    <w:div w:id="261378183">
      <w:bodyDiv w:val="1"/>
      <w:marLeft w:val="0"/>
      <w:marRight w:val="0"/>
      <w:marTop w:val="0"/>
      <w:marBottom w:val="0"/>
      <w:divBdr>
        <w:top w:val="none" w:sz="0" w:space="0" w:color="auto"/>
        <w:left w:val="none" w:sz="0" w:space="0" w:color="auto"/>
        <w:bottom w:val="none" w:sz="0" w:space="0" w:color="auto"/>
        <w:right w:val="none" w:sz="0" w:space="0" w:color="auto"/>
      </w:divBdr>
    </w:div>
    <w:div w:id="316618853">
      <w:bodyDiv w:val="1"/>
      <w:marLeft w:val="0"/>
      <w:marRight w:val="0"/>
      <w:marTop w:val="0"/>
      <w:marBottom w:val="0"/>
      <w:divBdr>
        <w:top w:val="none" w:sz="0" w:space="0" w:color="auto"/>
        <w:left w:val="none" w:sz="0" w:space="0" w:color="auto"/>
        <w:bottom w:val="none" w:sz="0" w:space="0" w:color="auto"/>
        <w:right w:val="none" w:sz="0" w:space="0" w:color="auto"/>
      </w:divBdr>
    </w:div>
    <w:div w:id="499275960">
      <w:bodyDiv w:val="1"/>
      <w:marLeft w:val="0"/>
      <w:marRight w:val="0"/>
      <w:marTop w:val="0"/>
      <w:marBottom w:val="0"/>
      <w:divBdr>
        <w:top w:val="none" w:sz="0" w:space="0" w:color="auto"/>
        <w:left w:val="none" w:sz="0" w:space="0" w:color="auto"/>
        <w:bottom w:val="none" w:sz="0" w:space="0" w:color="auto"/>
        <w:right w:val="none" w:sz="0" w:space="0" w:color="auto"/>
      </w:divBdr>
    </w:div>
    <w:div w:id="511378398">
      <w:bodyDiv w:val="1"/>
      <w:marLeft w:val="0"/>
      <w:marRight w:val="0"/>
      <w:marTop w:val="0"/>
      <w:marBottom w:val="0"/>
      <w:divBdr>
        <w:top w:val="none" w:sz="0" w:space="0" w:color="auto"/>
        <w:left w:val="none" w:sz="0" w:space="0" w:color="auto"/>
        <w:bottom w:val="none" w:sz="0" w:space="0" w:color="auto"/>
        <w:right w:val="none" w:sz="0" w:space="0" w:color="auto"/>
      </w:divBdr>
    </w:div>
    <w:div w:id="769744222">
      <w:bodyDiv w:val="1"/>
      <w:marLeft w:val="0"/>
      <w:marRight w:val="0"/>
      <w:marTop w:val="0"/>
      <w:marBottom w:val="0"/>
      <w:divBdr>
        <w:top w:val="none" w:sz="0" w:space="0" w:color="auto"/>
        <w:left w:val="none" w:sz="0" w:space="0" w:color="auto"/>
        <w:bottom w:val="none" w:sz="0" w:space="0" w:color="auto"/>
        <w:right w:val="none" w:sz="0" w:space="0" w:color="auto"/>
      </w:divBdr>
    </w:div>
    <w:div w:id="882132295">
      <w:bodyDiv w:val="1"/>
      <w:marLeft w:val="0"/>
      <w:marRight w:val="0"/>
      <w:marTop w:val="0"/>
      <w:marBottom w:val="0"/>
      <w:divBdr>
        <w:top w:val="none" w:sz="0" w:space="0" w:color="auto"/>
        <w:left w:val="none" w:sz="0" w:space="0" w:color="auto"/>
        <w:bottom w:val="none" w:sz="0" w:space="0" w:color="auto"/>
        <w:right w:val="none" w:sz="0" w:space="0" w:color="auto"/>
      </w:divBdr>
    </w:div>
    <w:div w:id="1029836538">
      <w:bodyDiv w:val="1"/>
      <w:marLeft w:val="0"/>
      <w:marRight w:val="0"/>
      <w:marTop w:val="0"/>
      <w:marBottom w:val="0"/>
      <w:divBdr>
        <w:top w:val="none" w:sz="0" w:space="0" w:color="auto"/>
        <w:left w:val="none" w:sz="0" w:space="0" w:color="auto"/>
        <w:bottom w:val="none" w:sz="0" w:space="0" w:color="auto"/>
        <w:right w:val="none" w:sz="0" w:space="0" w:color="auto"/>
      </w:divBdr>
    </w:div>
    <w:div w:id="1037777374">
      <w:bodyDiv w:val="1"/>
      <w:marLeft w:val="0"/>
      <w:marRight w:val="0"/>
      <w:marTop w:val="0"/>
      <w:marBottom w:val="0"/>
      <w:divBdr>
        <w:top w:val="none" w:sz="0" w:space="0" w:color="auto"/>
        <w:left w:val="none" w:sz="0" w:space="0" w:color="auto"/>
        <w:bottom w:val="none" w:sz="0" w:space="0" w:color="auto"/>
        <w:right w:val="none" w:sz="0" w:space="0" w:color="auto"/>
      </w:divBdr>
    </w:div>
    <w:div w:id="1049915104">
      <w:bodyDiv w:val="1"/>
      <w:marLeft w:val="0"/>
      <w:marRight w:val="0"/>
      <w:marTop w:val="0"/>
      <w:marBottom w:val="0"/>
      <w:divBdr>
        <w:top w:val="none" w:sz="0" w:space="0" w:color="auto"/>
        <w:left w:val="none" w:sz="0" w:space="0" w:color="auto"/>
        <w:bottom w:val="none" w:sz="0" w:space="0" w:color="auto"/>
        <w:right w:val="none" w:sz="0" w:space="0" w:color="auto"/>
      </w:divBdr>
    </w:div>
    <w:div w:id="1129007212">
      <w:bodyDiv w:val="1"/>
      <w:marLeft w:val="0"/>
      <w:marRight w:val="0"/>
      <w:marTop w:val="0"/>
      <w:marBottom w:val="0"/>
      <w:divBdr>
        <w:top w:val="none" w:sz="0" w:space="0" w:color="auto"/>
        <w:left w:val="none" w:sz="0" w:space="0" w:color="auto"/>
        <w:bottom w:val="none" w:sz="0" w:space="0" w:color="auto"/>
        <w:right w:val="none" w:sz="0" w:space="0" w:color="auto"/>
      </w:divBdr>
    </w:div>
    <w:div w:id="1227767865">
      <w:bodyDiv w:val="1"/>
      <w:marLeft w:val="0"/>
      <w:marRight w:val="0"/>
      <w:marTop w:val="0"/>
      <w:marBottom w:val="0"/>
      <w:divBdr>
        <w:top w:val="none" w:sz="0" w:space="0" w:color="auto"/>
        <w:left w:val="none" w:sz="0" w:space="0" w:color="auto"/>
        <w:bottom w:val="none" w:sz="0" w:space="0" w:color="auto"/>
        <w:right w:val="none" w:sz="0" w:space="0" w:color="auto"/>
      </w:divBdr>
    </w:div>
    <w:div w:id="1368025713">
      <w:bodyDiv w:val="1"/>
      <w:marLeft w:val="0"/>
      <w:marRight w:val="0"/>
      <w:marTop w:val="0"/>
      <w:marBottom w:val="0"/>
      <w:divBdr>
        <w:top w:val="none" w:sz="0" w:space="0" w:color="auto"/>
        <w:left w:val="none" w:sz="0" w:space="0" w:color="auto"/>
        <w:bottom w:val="none" w:sz="0" w:space="0" w:color="auto"/>
        <w:right w:val="none" w:sz="0" w:space="0" w:color="auto"/>
      </w:divBdr>
      <w:divsChild>
        <w:div w:id="2003502219">
          <w:marLeft w:val="0"/>
          <w:marRight w:val="0"/>
          <w:marTop w:val="0"/>
          <w:marBottom w:val="0"/>
          <w:divBdr>
            <w:top w:val="none" w:sz="0" w:space="0" w:color="auto"/>
            <w:left w:val="none" w:sz="0" w:space="0" w:color="auto"/>
            <w:bottom w:val="none" w:sz="0" w:space="0" w:color="auto"/>
            <w:right w:val="none" w:sz="0" w:space="0" w:color="auto"/>
          </w:divBdr>
          <w:divsChild>
            <w:div w:id="959216104">
              <w:marLeft w:val="0"/>
              <w:marRight w:val="0"/>
              <w:marTop w:val="0"/>
              <w:marBottom w:val="0"/>
              <w:divBdr>
                <w:top w:val="none" w:sz="0" w:space="0" w:color="auto"/>
                <w:left w:val="none" w:sz="0" w:space="0" w:color="auto"/>
                <w:bottom w:val="none" w:sz="0" w:space="0" w:color="auto"/>
                <w:right w:val="none" w:sz="0" w:space="0" w:color="auto"/>
              </w:divBdr>
              <w:divsChild>
                <w:div w:id="2051150530">
                  <w:marLeft w:val="0"/>
                  <w:marRight w:val="0"/>
                  <w:marTop w:val="0"/>
                  <w:marBottom w:val="0"/>
                  <w:divBdr>
                    <w:top w:val="none" w:sz="0" w:space="0" w:color="auto"/>
                    <w:left w:val="none" w:sz="0" w:space="0" w:color="auto"/>
                    <w:bottom w:val="none" w:sz="0" w:space="0" w:color="auto"/>
                    <w:right w:val="none" w:sz="0" w:space="0" w:color="auto"/>
                  </w:divBdr>
                  <w:divsChild>
                    <w:div w:id="1185942872">
                      <w:marLeft w:val="1"/>
                      <w:marRight w:val="1"/>
                      <w:marTop w:val="0"/>
                      <w:marBottom w:val="0"/>
                      <w:divBdr>
                        <w:top w:val="none" w:sz="0" w:space="0" w:color="auto"/>
                        <w:left w:val="none" w:sz="0" w:space="0" w:color="auto"/>
                        <w:bottom w:val="none" w:sz="0" w:space="0" w:color="auto"/>
                        <w:right w:val="none" w:sz="0" w:space="0" w:color="auto"/>
                      </w:divBdr>
                      <w:divsChild>
                        <w:div w:id="8602677">
                          <w:marLeft w:val="0"/>
                          <w:marRight w:val="0"/>
                          <w:marTop w:val="0"/>
                          <w:marBottom w:val="0"/>
                          <w:divBdr>
                            <w:top w:val="none" w:sz="0" w:space="0" w:color="auto"/>
                            <w:left w:val="none" w:sz="0" w:space="0" w:color="auto"/>
                            <w:bottom w:val="none" w:sz="0" w:space="0" w:color="auto"/>
                            <w:right w:val="none" w:sz="0" w:space="0" w:color="auto"/>
                          </w:divBdr>
                          <w:divsChild>
                            <w:div w:id="1404260177">
                              <w:marLeft w:val="0"/>
                              <w:marRight w:val="0"/>
                              <w:marTop w:val="0"/>
                              <w:marBottom w:val="360"/>
                              <w:divBdr>
                                <w:top w:val="none" w:sz="0" w:space="0" w:color="auto"/>
                                <w:left w:val="none" w:sz="0" w:space="0" w:color="auto"/>
                                <w:bottom w:val="none" w:sz="0" w:space="0" w:color="auto"/>
                                <w:right w:val="none" w:sz="0" w:space="0" w:color="auto"/>
                              </w:divBdr>
                              <w:divsChild>
                                <w:div w:id="2023579733">
                                  <w:marLeft w:val="0"/>
                                  <w:marRight w:val="0"/>
                                  <w:marTop w:val="0"/>
                                  <w:marBottom w:val="0"/>
                                  <w:divBdr>
                                    <w:top w:val="none" w:sz="0" w:space="0" w:color="auto"/>
                                    <w:left w:val="none" w:sz="0" w:space="0" w:color="auto"/>
                                    <w:bottom w:val="none" w:sz="0" w:space="0" w:color="auto"/>
                                    <w:right w:val="none" w:sz="0" w:space="0" w:color="auto"/>
                                  </w:divBdr>
                                  <w:divsChild>
                                    <w:div w:id="1237280498">
                                      <w:marLeft w:val="0"/>
                                      <w:marRight w:val="0"/>
                                      <w:marTop w:val="0"/>
                                      <w:marBottom w:val="0"/>
                                      <w:divBdr>
                                        <w:top w:val="none" w:sz="0" w:space="0" w:color="auto"/>
                                        <w:left w:val="none" w:sz="0" w:space="0" w:color="auto"/>
                                        <w:bottom w:val="none" w:sz="0" w:space="0" w:color="auto"/>
                                        <w:right w:val="none" w:sz="0" w:space="0" w:color="auto"/>
                                      </w:divBdr>
                                      <w:divsChild>
                                        <w:div w:id="205658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8892768">
      <w:bodyDiv w:val="1"/>
      <w:marLeft w:val="0"/>
      <w:marRight w:val="0"/>
      <w:marTop w:val="0"/>
      <w:marBottom w:val="0"/>
      <w:divBdr>
        <w:top w:val="none" w:sz="0" w:space="0" w:color="auto"/>
        <w:left w:val="none" w:sz="0" w:space="0" w:color="auto"/>
        <w:bottom w:val="none" w:sz="0" w:space="0" w:color="auto"/>
        <w:right w:val="none" w:sz="0" w:space="0" w:color="auto"/>
      </w:divBdr>
    </w:div>
    <w:div w:id="1380278011">
      <w:bodyDiv w:val="1"/>
      <w:marLeft w:val="0"/>
      <w:marRight w:val="0"/>
      <w:marTop w:val="0"/>
      <w:marBottom w:val="0"/>
      <w:divBdr>
        <w:top w:val="none" w:sz="0" w:space="0" w:color="auto"/>
        <w:left w:val="none" w:sz="0" w:space="0" w:color="auto"/>
        <w:bottom w:val="none" w:sz="0" w:space="0" w:color="auto"/>
        <w:right w:val="none" w:sz="0" w:space="0" w:color="auto"/>
      </w:divBdr>
    </w:div>
    <w:div w:id="1417051677">
      <w:bodyDiv w:val="1"/>
      <w:marLeft w:val="0"/>
      <w:marRight w:val="0"/>
      <w:marTop w:val="0"/>
      <w:marBottom w:val="0"/>
      <w:divBdr>
        <w:top w:val="none" w:sz="0" w:space="0" w:color="auto"/>
        <w:left w:val="none" w:sz="0" w:space="0" w:color="auto"/>
        <w:bottom w:val="none" w:sz="0" w:space="0" w:color="auto"/>
        <w:right w:val="none" w:sz="0" w:space="0" w:color="auto"/>
      </w:divBdr>
    </w:div>
    <w:div w:id="1521357156">
      <w:bodyDiv w:val="1"/>
      <w:marLeft w:val="0"/>
      <w:marRight w:val="0"/>
      <w:marTop w:val="0"/>
      <w:marBottom w:val="0"/>
      <w:divBdr>
        <w:top w:val="none" w:sz="0" w:space="0" w:color="auto"/>
        <w:left w:val="none" w:sz="0" w:space="0" w:color="auto"/>
        <w:bottom w:val="none" w:sz="0" w:space="0" w:color="auto"/>
        <w:right w:val="none" w:sz="0" w:space="0" w:color="auto"/>
      </w:divBdr>
    </w:div>
    <w:div w:id="1580940223">
      <w:bodyDiv w:val="1"/>
      <w:marLeft w:val="0"/>
      <w:marRight w:val="0"/>
      <w:marTop w:val="0"/>
      <w:marBottom w:val="0"/>
      <w:divBdr>
        <w:top w:val="none" w:sz="0" w:space="0" w:color="auto"/>
        <w:left w:val="none" w:sz="0" w:space="0" w:color="auto"/>
        <w:bottom w:val="none" w:sz="0" w:space="0" w:color="auto"/>
        <w:right w:val="none" w:sz="0" w:space="0" w:color="auto"/>
      </w:divBdr>
    </w:div>
    <w:div w:id="1600061959">
      <w:bodyDiv w:val="1"/>
      <w:marLeft w:val="0"/>
      <w:marRight w:val="0"/>
      <w:marTop w:val="0"/>
      <w:marBottom w:val="0"/>
      <w:divBdr>
        <w:top w:val="none" w:sz="0" w:space="0" w:color="auto"/>
        <w:left w:val="none" w:sz="0" w:space="0" w:color="auto"/>
        <w:bottom w:val="none" w:sz="0" w:space="0" w:color="auto"/>
        <w:right w:val="none" w:sz="0" w:space="0" w:color="auto"/>
      </w:divBdr>
    </w:div>
    <w:div w:id="1600481759">
      <w:bodyDiv w:val="1"/>
      <w:marLeft w:val="0"/>
      <w:marRight w:val="0"/>
      <w:marTop w:val="0"/>
      <w:marBottom w:val="0"/>
      <w:divBdr>
        <w:top w:val="none" w:sz="0" w:space="0" w:color="auto"/>
        <w:left w:val="none" w:sz="0" w:space="0" w:color="auto"/>
        <w:bottom w:val="none" w:sz="0" w:space="0" w:color="auto"/>
        <w:right w:val="none" w:sz="0" w:space="0" w:color="auto"/>
      </w:divBdr>
    </w:div>
    <w:div w:id="1632782108">
      <w:bodyDiv w:val="1"/>
      <w:marLeft w:val="0"/>
      <w:marRight w:val="0"/>
      <w:marTop w:val="0"/>
      <w:marBottom w:val="0"/>
      <w:divBdr>
        <w:top w:val="none" w:sz="0" w:space="0" w:color="auto"/>
        <w:left w:val="none" w:sz="0" w:space="0" w:color="auto"/>
        <w:bottom w:val="none" w:sz="0" w:space="0" w:color="auto"/>
        <w:right w:val="none" w:sz="0" w:space="0" w:color="auto"/>
      </w:divBdr>
    </w:div>
    <w:div w:id="1755473965">
      <w:bodyDiv w:val="1"/>
      <w:marLeft w:val="0"/>
      <w:marRight w:val="0"/>
      <w:marTop w:val="0"/>
      <w:marBottom w:val="0"/>
      <w:divBdr>
        <w:top w:val="none" w:sz="0" w:space="0" w:color="auto"/>
        <w:left w:val="none" w:sz="0" w:space="0" w:color="auto"/>
        <w:bottom w:val="none" w:sz="0" w:space="0" w:color="auto"/>
        <w:right w:val="none" w:sz="0" w:space="0" w:color="auto"/>
      </w:divBdr>
    </w:div>
    <w:div w:id="1806387199">
      <w:bodyDiv w:val="1"/>
      <w:marLeft w:val="0"/>
      <w:marRight w:val="0"/>
      <w:marTop w:val="0"/>
      <w:marBottom w:val="0"/>
      <w:divBdr>
        <w:top w:val="none" w:sz="0" w:space="0" w:color="auto"/>
        <w:left w:val="none" w:sz="0" w:space="0" w:color="auto"/>
        <w:bottom w:val="none" w:sz="0" w:space="0" w:color="auto"/>
        <w:right w:val="none" w:sz="0" w:space="0" w:color="auto"/>
      </w:divBdr>
    </w:div>
    <w:div w:id="1817338158">
      <w:bodyDiv w:val="1"/>
      <w:marLeft w:val="0"/>
      <w:marRight w:val="0"/>
      <w:marTop w:val="0"/>
      <w:marBottom w:val="0"/>
      <w:divBdr>
        <w:top w:val="none" w:sz="0" w:space="0" w:color="auto"/>
        <w:left w:val="none" w:sz="0" w:space="0" w:color="auto"/>
        <w:bottom w:val="none" w:sz="0" w:space="0" w:color="auto"/>
        <w:right w:val="none" w:sz="0" w:space="0" w:color="auto"/>
      </w:divBdr>
    </w:div>
    <w:div w:id="1825007997">
      <w:bodyDiv w:val="1"/>
      <w:marLeft w:val="0"/>
      <w:marRight w:val="0"/>
      <w:marTop w:val="0"/>
      <w:marBottom w:val="0"/>
      <w:divBdr>
        <w:top w:val="none" w:sz="0" w:space="0" w:color="auto"/>
        <w:left w:val="none" w:sz="0" w:space="0" w:color="auto"/>
        <w:bottom w:val="none" w:sz="0" w:space="0" w:color="auto"/>
        <w:right w:val="none" w:sz="0" w:space="0" w:color="auto"/>
      </w:divBdr>
    </w:div>
    <w:div w:id="1899783791">
      <w:bodyDiv w:val="1"/>
      <w:marLeft w:val="0"/>
      <w:marRight w:val="0"/>
      <w:marTop w:val="0"/>
      <w:marBottom w:val="0"/>
      <w:divBdr>
        <w:top w:val="none" w:sz="0" w:space="0" w:color="auto"/>
        <w:left w:val="none" w:sz="0" w:space="0" w:color="auto"/>
        <w:bottom w:val="none" w:sz="0" w:space="0" w:color="auto"/>
        <w:right w:val="none" w:sz="0" w:space="0" w:color="auto"/>
      </w:divBdr>
      <w:divsChild>
        <w:div w:id="67074987">
          <w:marLeft w:val="0"/>
          <w:marRight w:val="0"/>
          <w:marTop w:val="0"/>
          <w:marBottom w:val="0"/>
          <w:divBdr>
            <w:top w:val="none" w:sz="0" w:space="0" w:color="auto"/>
            <w:left w:val="none" w:sz="0" w:space="0" w:color="auto"/>
            <w:bottom w:val="none" w:sz="0" w:space="0" w:color="auto"/>
            <w:right w:val="none" w:sz="0" w:space="0" w:color="auto"/>
          </w:divBdr>
          <w:divsChild>
            <w:div w:id="838547200">
              <w:marLeft w:val="0"/>
              <w:marRight w:val="0"/>
              <w:marTop w:val="0"/>
              <w:marBottom w:val="0"/>
              <w:divBdr>
                <w:top w:val="none" w:sz="0" w:space="0" w:color="auto"/>
                <w:left w:val="none" w:sz="0" w:space="0" w:color="auto"/>
                <w:bottom w:val="none" w:sz="0" w:space="0" w:color="auto"/>
                <w:right w:val="none" w:sz="0" w:space="0" w:color="auto"/>
              </w:divBdr>
              <w:divsChild>
                <w:div w:id="635598691">
                  <w:marLeft w:val="0"/>
                  <w:marRight w:val="0"/>
                  <w:marTop w:val="0"/>
                  <w:marBottom w:val="0"/>
                  <w:divBdr>
                    <w:top w:val="none" w:sz="0" w:space="0" w:color="auto"/>
                    <w:left w:val="none" w:sz="0" w:space="0" w:color="auto"/>
                    <w:bottom w:val="none" w:sz="0" w:space="0" w:color="auto"/>
                    <w:right w:val="none" w:sz="0" w:space="0" w:color="auto"/>
                  </w:divBdr>
                  <w:divsChild>
                    <w:div w:id="558830638">
                      <w:marLeft w:val="1"/>
                      <w:marRight w:val="1"/>
                      <w:marTop w:val="0"/>
                      <w:marBottom w:val="0"/>
                      <w:divBdr>
                        <w:top w:val="none" w:sz="0" w:space="0" w:color="auto"/>
                        <w:left w:val="none" w:sz="0" w:space="0" w:color="auto"/>
                        <w:bottom w:val="none" w:sz="0" w:space="0" w:color="auto"/>
                        <w:right w:val="none" w:sz="0" w:space="0" w:color="auto"/>
                      </w:divBdr>
                      <w:divsChild>
                        <w:div w:id="1002902076">
                          <w:marLeft w:val="0"/>
                          <w:marRight w:val="0"/>
                          <w:marTop w:val="0"/>
                          <w:marBottom w:val="0"/>
                          <w:divBdr>
                            <w:top w:val="none" w:sz="0" w:space="0" w:color="auto"/>
                            <w:left w:val="none" w:sz="0" w:space="0" w:color="auto"/>
                            <w:bottom w:val="none" w:sz="0" w:space="0" w:color="auto"/>
                            <w:right w:val="none" w:sz="0" w:space="0" w:color="auto"/>
                          </w:divBdr>
                          <w:divsChild>
                            <w:div w:id="633490265">
                              <w:marLeft w:val="0"/>
                              <w:marRight w:val="0"/>
                              <w:marTop w:val="0"/>
                              <w:marBottom w:val="360"/>
                              <w:divBdr>
                                <w:top w:val="none" w:sz="0" w:space="0" w:color="auto"/>
                                <w:left w:val="none" w:sz="0" w:space="0" w:color="auto"/>
                                <w:bottom w:val="none" w:sz="0" w:space="0" w:color="auto"/>
                                <w:right w:val="none" w:sz="0" w:space="0" w:color="auto"/>
                              </w:divBdr>
                              <w:divsChild>
                                <w:div w:id="122773905">
                                  <w:marLeft w:val="0"/>
                                  <w:marRight w:val="0"/>
                                  <w:marTop w:val="0"/>
                                  <w:marBottom w:val="0"/>
                                  <w:divBdr>
                                    <w:top w:val="none" w:sz="0" w:space="0" w:color="auto"/>
                                    <w:left w:val="none" w:sz="0" w:space="0" w:color="auto"/>
                                    <w:bottom w:val="none" w:sz="0" w:space="0" w:color="auto"/>
                                    <w:right w:val="none" w:sz="0" w:space="0" w:color="auto"/>
                                  </w:divBdr>
                                  <w:divsChild>
                                    <w:div w:id="84690886">
                                      <w:marLeft w:val="0"/>
                                      <w:marRight w:val="0"/>
                                      <w:marTop w:val="0"/>
                                      <w:marBottom w:val="0"/>
                                      <w:divBdr>
                                        <w:top w:val="none" w:sz="0" w:space="0" w:color="auto"/>
                                        <w:left w:val="none" w:sz="0" w:space="0" w:color="auto"/>
                                        <w:bottom w:val="none" w:sz="0" w:space="0" w:color="auto"/>
                                        <w:right w:val="none" w:sz="0" w:space="0" w:color="auto"/>
                                      </w:divBdr>
                                      <w:divsChild>
                                        <w:div w:id="80565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2120308">
      <w:bodyDiv w:val="1"/>
      <w:marLeft w:val="0"/>
      <w:marRight w:val="0"/>
      <w:marTop w:val="0"/>
      <w:marBottom w:val="0"/>
      <w:divBdr>
        <w:top w:val="none" w:sz="0" w:space="0" w:color="auto"/>
        <w:left w:val="none" w:sz="0" w:space="0" w:color="auto"/>
        <w:bottom w:val="none" w:sz="0" w:space="0" w:color="auto"/>
        <w:right w:val="none" w:sz="0" w:space="0" w:color="auto"/>
      </w:divBdr>
    </w:div>
    <w:div w:id="2041474430">
      <w:bodyDiv w:val="1"/>
      <w:marLeft w:val="0"/>
      <w:marRight w:val="0"/>
      <w:marTop w:val="0"/>
      <w:marBottom w:val="0"/>
      <w:divBdr>
        <w:top w:val="none" w:sz="0" w:space="0" w:color="auto"/>
        <w:left w:val="none" w:sz="0" w:space="0" w:color="auto"/>
        <w:bottom w:val="none" w:sz="0" w:space="0" w:color="auto"/>
        <w:right w:val="none" w:sz="0" w:space="0" w:color="auto"/>
      </w:divBdr>
    </w:div>
    <w:div w:id="2134444848">
      <w:bodyDiv w:val="1"/>
      <w:marLeft w:val="0"/>
      <w:marRight w:val="0"/>
      <w:marTop w:val="0"/>
      <w:marBottom w:val="0"/>
      <w:divBdr>
        <w:top w:val="none" w:sz="0" w:space="0" w:color="auto"/>
        <w:left w:val="none" w:sz="0" w:space="0" w:color="auto"/>
        <w:bottom w:val="none" w:sz="0" w:space="0" w:color="auto"/>
        <w:right w:val="none" w:sz="0" w:space="0" w:color="auto"/>
      </w:divBdr>
    </w:div>
    <w:div w:id="214153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esfondi.lv/page.php?id=1230"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hyperlink" Target="https://afis.olaf.europa.e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hyperlink" Target="http://likumi.lv/doc.php?id=164501" TargetMode="External"/><Relationship Id="rId4" Type="http://schemas.openxmlformats.org/officeDocument/2006/relationships/settings" Target="settings.xml"/><Relationship Id="rId9" Type="http://schemas.openxmlformats.org/officeDocument/2006/relationships/hyperlink" Target="http://iub.gov.lv/node/183" TargetMode="External"/><Relationship Id="rId14" Type="http://schemas.openxmlformats.org/officeDocument/2006/relationships/footer" Target="footer2.xml"/><Relationship Id="rId22" Type="http://schemas.openxmlformats.org/officeDocument/2006/relationships/hyperlink" Target="http://www.fm.gov.lv/lv/sadalas/es_un_es_budzets/es_institucijas/olafs/krapsanas_noversanas_koordinacijas_dienests___afcos___latvija/"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esfondi.lv/upload/00-vadlinijas/EK_vadl_par_interesu_konflikta_identif_publ_iepirk_LV.pdf" TargetMode="External"/><Relationship Id="rId13" Type="http://schemas.openxmlformats.org/officeDocument/2006/relationships/hyperlink" Target="http://eur-lex.europa.eu/legal-content/LV/TXT/HTML/?uri=CELEX:32015R1974&amp;qid=1456398370425&amp;from=EN" TargetMode="External"/><Relationship Id="rId3" Type="http://schemas.openxmlformats.org/officeDocument/2006/relationships/hyperlink" Target="http://www.esfondi.lv/upload/00-vadlinijas/EK_Inform.zin._krapsana_ERAF,ESF,KF.pdf" TargetMode="External"/><Relationship Id="rId7" Type="http://schemas.openxmlformats.org/officeDocument/2006/relationships/hyperlink" Target="http://ec.europa.eu/regional_policy/sources/docgener/informat/2014/guidance_fraud_risk_assessment_lv.pdf" TargetMode="External"/><Relationship Id="rId12" Type="http://schemas.openxmlformats.org/officeDocument/2006/relationships/hyperlink" Target="https://likumi.lv/ta/id/270502-revizijas-iestades-funkciju-nodrosinasanas-kartiba-eiropas-savienibas-strukturfondu-un-kohezijas-fonda-2014-2020-gada" TargetMode="External"/><Relationship Id="rId2" Type="http://schemas.openxmlformats.org/officeDocument/2006/relationships/hyperlink" Target="http://ec.europa.eu/regional_policy/sources/docgener/informat/2014/guidance_repayable_assistance_en.pdf" TargetMode="External"/><Relationship Id="rId1" Type="http://schemas.openxmlformats.org/officeDocument/2006/relationships/hyperlink" Target="http://ec.europa.eu/regional_policy/sources/docgener/informat/2014/guidance_interest_generated_esif_en.pdf" TargetMode="External"/><Relationship Id="rId6" Type="http://schemas.openxmlformats.org/officeDocument/2006/relationships/hyperlink" Target="http://www.esfondi.lv/page.php?id=1196" TargetMode="External"/><Relationship Id="rId11" Type="http://schemas.openxmlformats.org/officeDocument/2006/relationships/hyperlink" Target="http://eur-lex.europa.eu/legal-content/LV/TXT/?uri=uriserv:OJ.L_.2014.138.01.0005.01.LAV" TargetMode="External"/><Relationship Id="rId5" Type="http://schemas.openxmlformats.org/officeDocument/2006/relationships/hyperlink" Target="http://www.esfondi.lv/upload/00-vadlinijas/vadlinijas_2013/12.5.1.informativais_pazinojums.pdf" TargetMode="External"/><Relationship Id="rId10" Type="http://schemas.openxmlformats.org/officeDocument/2006/relationships/hyperlink" Target="http://www.esfondi.lv/upload/00-vadlinijas/vadlinijas_2014/Vadliniju_pielikums.pdf" TargetMode="External"/><Relationship Id="rId4" Type="http://schemas.openxmlformats.org/officeDocument/2006/relationships/hyperlink" Target="http://www.esfondi.lv/upload/00-vadlinijas/EK_Inform.zin._krapsana_ERAF,ESF,KF.pdf" TargetMode="External"/><Relationship Id="rId9" Type="http://schemas.openxmlformats.org/officeDocument/2006/relationships/hyperlink" Target="http://www.esfondi.lv/upload/00-vadlinijas/EK_vadl_par_viltotu_dok_identificesanu_LV.pdf" TargetMode="External"/><Relationship Id="rId14" Type="http://schemas.openxmlformats.org/officeDocument/2006/relationships/hyperlink" Target="http://www.esfondi.lv/vadlinijas--skaidroju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47390-13F4-4CBE-8139-752FCD067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4012</TotalTime>
  <Pages>38</Pages>
  <Words>53108</Words>
  <Characters>30273</Characters>
  <Application>Microsoft Office Word</Application>
  <DocSecurity>0</DocSecurity>
  <Lines>252</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Sanita Auniņa</dc:creator>
  <cp:keywords/>
  <dc:description/>
  <cp:lastModifiedBy>Aļesja Boriseviča</cp:lastModifiedBy>
  <cp:revision>202</cp:revision>
  <cp:lastPrinted>2017-08-18T11:27:00Z</cp:lastPrinted>
  <dcterms:created xsi:type="dcterms:W3CDTF">2015-09-23T06:05:00Z</dcterms:created>
  <dcterms:modified xsi:type="dcterms:W3CDTF">2017-08-22T08:58:00Z</dcterms:modified>
</cp:coreProperties>
</file>